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b/>
          <w:bCs/>
          <w:sz w:val="30"/>
          <w:szCs w:val="30"/>
        </w:rPr>
      </w:pPr>
      <w:r>
        <w:rPr>
          <w:rFonts w:hint="eastAsia" w:asciiTheme="minorEastAsia" w:hAnsiTheme="minorEastAsia" w:cstheme="minorEastAsia"/>
          <w:b/>
          <w:bCs/>
          <w:sz w:val="30"/>
          <w:szCs w:val="30"/>
        </w:rPr>
        <w:t>关于2025-2026学年第一学期研究生教学工作的通知</w:t>
      </w:r>
    </w:p>
    <w:p>
      <w:pPr>
        <w:spacing w:line="360" w:lineRule="auto"/>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各</w:t>
      </w:r>
      <w:r>
        <w:rPr>
          <w:rFonts w:hint="eastAsia" w:asciiTheme="minorEastAsia" w:hAnsiTheme="minorEastAsia" w:cstheme="minorEastAsia"/>
          <w:kern w:val="0"/>
          <w:sz w:val="24"/>
          <w:szCs w:val="24"/>
          <w:lang w:val="en-US" w:eastAsia="zh-CN"/>
        </w:rPr>
        <w:t>位</w:t>
      </w:r>
      <w:r>
        <w:rPr>
          <w:rFonts w:hint="eastAsia" w:asciiTheme="minorEastAsia" w:hAnsiTheme="minorEastAsia" w:cstheme="minorEastAsia"/>
          <w:kern w:val="0"/>
          <w:sz w:val="24"/>
          <w:szCs w:val="24"/>
        </w:rPr>
        <w:t>授课教师：</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新学期开学在即，为确保各项研究生教学管理工作平稳顺利、安全有序进行，结合我校实际，现将本学期研究生教学相关工作通知如下:</w:t>
      </w:r>
    </w:p>
    <w:p>
      <w:pPr>
        <w:spacing w:line="360" w:lineRule="auto"/>
        <w:ind w:firstLine="482" w:firstLineChars="200"/>
        <w:rPr>
          <w:rFonts w:hint="eastAsia" w:asciiTheme="minorEastAsia" w:hAnsi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cstheme="minorEastAsia"/>
          <w:b/>
          <w:bCs/>
          <w:color w:val="000000" w:themeColor="text1"/>
          <w:kern w:val="0"/>
          <w:sz w:val="24"/>
          <w:szCs w:val="24"/>
          <w14:textFill>
            <w14:solidFill>
              <w14:schemeClr w14:val="tx1"/>
            </w14:solidFill>
          </w14:textFill>
        </w:rPr>
        <w:t>一、教学时间安排</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1.本学期于202</w:t>
      </w:r>
      <w:r>
        <w:rPr>
          <w:rFonts w:hint="eastAsia" w:asciiTheme="minorEastAsia" w:hAnsiTheme="minorEastAsia" w:cstheme="minorEastAsia"/>
          <w:kern w:val="0"/>
          <w:sz w:val="24"/>
          <w:szCs w:val="24"/>
          <w:lang w:val="en-US" w:eastAsia="zh-CN"/>
        </w:rPr>
        <w:t>5</w:t>
      </w:r>
      <w:r>
        <w:rPr>
          <w:rFonts w:hint="eastAsia" w:asciiTheme="minorEastAsia" w:hAnsiTheme="minorEastAsia" w:cstheme="minorEastAsia"/>
          <w:kern w:val="0"/>
          <w:sz w:val="24"/>
          <w:szCs w:val="24"/>
        </w:rPr>
        <w:t>年9月15日（周一）起全校正式上课，2026年1月19日（周一）起放寒假。本学期共18周，教学周16周，停课复习、考试2周。</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节假日安排根据校历执行。国庆节及中秋节2025年10月1日至8日放假调休，共8天；2025年9月28日(周日)、2025年10月11日(周六)上班，分别补周三和周四的课；元旦放假及调课根据国务院办公厅公布的2026年节假日安排另行通知。教工路校区与下沙校区一致。</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w:t>
      </w:r>
      <w:r>
        <w:rPr>
          <w:rFonts w:hint="eastAsia" w:asciiTheme="minorEastAsia" w:hAnsiTheme="minorEastAsia" w:cstheme="minorEastAsia"/>
          <w:color w:val="000000" w:themeColor="text1"/>
          <w:kern w:val="0"/>
          <w:sz w:val="24"/>
          <w:szCs w:val="24"/>
          <w14:textFill>
            <w14:solidFill>
              <w14:schemeClr w14:val="tx1"/>
            </w14:solidFill>
          </w14:textFill>
        </w:rPr>
        <w:t>公共教学楼教室开放时间为：每天7:00-22:00，师生需保持教室清洁，课前开窗通风，确保室内空气流通。本学期每节课课堂教学时间为45分钟，具体安排见</w:t>
      </w:r>
      <w:r>
        <w:rPr>
          <w:rFonts w:hint="eastAsia" w:asciiTheme="minorEastAsia" w:hAnsiTheme="minorEastAsia" w:cstheme="minorEastAsia"/>
          <w:b/>
          <w:bCs/>
          <w:color w:val="000000" w:themeColor="text1"/>
          <w:kern w:val="0"/>
          <w:sz w:val="24"/>
          <w:szCs w:val="24"/>
          <w14:textFill>
            <w14:solidFill>
              <w14:schemeClr w14:val="tx1"/>
            </w14:solidFill>
          </w14:textFill>
        </w:rPr>
        <w:t>《浙江工商大学上课时间表（2025-2026学年第一学期）》（附件1）</w:t>
      </w:r>
      <w:r>
        <w:rPr>
          <w:rFonts w:hint="eastAsia" w:asciiTheme="minorEastAsia" w:hAnsiTheme="minorEastAsia" w:cstheme="minorEastAsia"/>
          <w:color w:val="000000" w:themeColor="text1"/>
          <w:kern w:val="0"/>
          <w:sz w:val="24"/>
          <w:szCs w:val="24"/>
          <w14:textFill>
            <w14:solidFill>
              <w14:schemeClr w14:val="tx1"/>
            </w14:solidFill>
          </w14:textFill>
        </w:rPr>
        <w:t>。</w:t>
      </w:r>
      <w:bookmarkStart w:id="0" w:name="OLE_LINK1"/>
      <w:r>
        <w:rPr>
          <w:rFonts w:hint="eastAsia" w:asciiTheme="minorEastAsia" w:hAnsiTheme="minorEastAsia" w:cstheme="minorEastAsia"/>
          <w:kern w:val="0"/>
          <w:sz w:val="24"/>
          <w:szCs w:val="24"/>
        </w:rPr>
        <w:t>教工路校区教学作息时间与下沙校区一致。</w:t>
      </w:r>
      <w:bookmarkEnd w:id="0"/>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w:t>
      </w:r>
      <w:bookmarkStart w:id="2" w:name="_GoBack"/>
      <w:r>
        <w:rPr>
          <w:rFonts w:hint="eastAsia" w:asciiTheme="minorEastAsia" w:hAnsiTheme="minorEastAsia" w:cstheme="minorEastAsia"/>
          <w:b/>
          <w:bCs/>
          <w:kern w:val="0"/>
          <w:sz w:val="24"/>
          <w:szCs w:val="24"/>
        </w:rPr>
        <w:t>研究生课程第1周原则上完全按照课表进行</w:t>
      </w:r>
      <w:r>
        <w:rPr>
          <w:rFonts w:hint="eastAsia" w:asciiTheme="minorEastAsia" w:hAnsiTheme="minorEastAsia" w:cstheme="minorEastAsia"/>
          <w:kern w:val="0"/>
          <w:sz w:val="24"/>
          <w:szCs w:val="24"/>
        </w:rPr>
        <w:t>，研究生院将组织督导对下沙、教工路校区进行研究生教学情况巡查。</w:t>
      </w:r>
      <w:bookmarkEnd w:id="2"/>
    </w:p>
    <w:p>
      <w:pPr>
        <w:spacing w:line="360" w:lineRule="auto"/>
        <w:ind w:firstLine="480" w:firstLineChars="200"/>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第2周开始，如有授课调整需求，教师可在研究生综合信息系统中申请调停课。调停课应至少提前一天在系统申请，并与学生沟通好。</w:t>
      </w:r>
    </w:p>
    <w:p>
      <w:pPr>
        <w:spacing w:line="360" w:lineRule="auto"/>
        <w:rPr>
          <w:rFonts w:hint="eastAsia" w:asciiTheme="minorEastAsia" w:hAnsiTheme="minorEastAsia" w:cstheme="minorEastAsia"/>
          <w:b/>
          <w:bCs/>
          <w:sz w:val="24"/>
          <w:szCs w:val="24"/>
        </w:rPr>
      </w:pPr>
      <w:r>
        <w:rPr>
          <w:rFonts w:hint="eastAsia" w:asciiTheme="minorEastAsia" w:hAnsiTheme="minorEastAsia" w:cstheme="minorEastAsia"/>
          <w:b/>
          <w:bCs/>
          <w:color w:val="000000" w:themeColor="text1"/>
          <w:kern w:val="0"/>
          <w:sz w:val="24"/>
          <w:szCs w:val="24"/>
          <w14:textFill>
            <w14:solidFill>
              <w14:schemeClr w14:val="tx1"/>
            </w14:solidFill>
          </w14:textFill>
        </w:rPr>
        <w:t>二、</w:t>
      </w:r>
      <w:r>
        <w:rPr>
          <w:rFonts w:hint="eastAsia" w:asciiTheme="minorEastAsia" w:hAnsiTheme="minorEastAsia" w:cstheme="minorEastAsia"/>
          <w:b/>
          <w:bCs/>
          <w:sz w:val="24"/>
          <w:szCs w:val="24"/>
        </w:rPr>
        <w:t>教学运行工作安排</w:t>
      </w:r>
    </w:p>
    <w:p>
      <w:pPr>
        <w:spacing w:line="360" w:lineRule="auto"/>
        <w:ind w:firstLine="482" w:firstLineChars="200"/>
        <w:rPr>
          <w:rFonts w:hint="eastAsia" w:asciiTheme="minorEastAsia" w:hAnsiTheme="minorEastAsia" w:cstheme="minorEastAsia"/>
          <w:kern w:val="0"/>
          <w:sz w:val="24"/>
          <w:szCs w:val="24"/>
        </w:rPr>
      </w:pPr>
      <w:r>
        <w:rPr>
          <w:rFonts w:hint="eastAsia" w:asciiTheme="minorEastAsia" w:hAnsiTheme="minorEastAsia" w:cstheme="minorEastAsia"/>
          <w:b/>
          <w:bCs/>
          <w:sz w:val="24"/>
          <w:szCs w:val="24"/>
        </w:rPr>
        <w:t xml:space="preserve">1.课表及点名册查询  </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任课教师登录研究生教育综合管理信息系统，点击“培养管理”→“我的开课查询”，选择学年和学期，可查看本人该学期的任课课表，也能自行下载研究生点名册；点击“排课课表”选择专业，可以查询到各个专业课表。</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asciiTheme="minorEastAsia" w:hAnsiTheme="minorEastAsia" w:cstheme="minorEastAsia"/>
          <w:kern w:val="0"/>
          <w:sz w:val="24"/>
          <w:szCs w:val="24"/>
        </w:rPr>
        <w:t>02</w:t>
      </w:r>
      <w:r>
        <w:rPr>
          <w:rFonts w:hint="eastAsia" w:asciiTheme="minorEastAsia" w:hAnsiTheme="minorEastAsia" w:cstheme="minorEastAsia"/>
          <w:kern w:val="0"/>
          <w:sz w:val="24"/>
          <w:szCs w:val="24"/>
        </w:rPr>
        <w:t>5级新生第一学期专业选修课原则上第6周开始上课（选修课的名单待学生个人学习计划提交审核通过后即可出现），研究生全校公选课原则上第8周开始上课。</w:t>
      </w:r>
    </w:p>
    <w:p>
      <w:pPr>
        <w:widowControl/>
        <w:numPr>
          <w:ilvl w:val="0"/>
          <w:numId w:val="1"/>
        </w:numPr>
        <w:spacing w:line="360" w:lineRule="auto"/>
        <w:ind w:firstLine="482" w:firstLineChars="200"/>
        <w:jc w:val="left"/>
        <w:rPr>
          <w:rFonts w:hint="eastAsia" w:asciiTheme="minorEastAsia" w:hAnsiTheme="minorEastAsia" w:cstheme="minorEastAsia"/>
          <w:b/>
          <w:kern w:val="0"/>
          <w:sz w:val="24"/>
          <w:szCs w:val="24"/>
          <w:lang w:val="en-US" w:eastAsia="zh-CN"/>
        </w:rPr>
      </w:pPr>
      <w:r>
        <w:rPr>
          <w:rFonts w:hint="eastAsia" w:asciiTheme="minorEastAsia" w:hAnsiTheme="minorEastAsia" w:cstheme="minorEastAsia"/>
          <w:b/>
          <w:kern w:val="0"/>
          <w:sz w:val="24"/>
          <w:szCs w:val="24"/>
          <w:lang w:val="en-US" w:eastAsia="zh-CN"/>
        </w:rPr>
        <w:t>课程归档材料</w:t>
      </w:r>
    </w:p>
    <w:p>
      <w:pPr>
        <w:spacing w:line="360" w:lineRule="auto"/>
        <w:ind w:firstLine="480" w:firstLineChars="200"/>
        <w:rPr>
          <w:rFonts w:hint="eastAsia"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2024-2025-2学期的课程材料还未归档的，请课程负责人于</w:t>
      </w:r>
      <w:r>
        <w:rPr>
          <w:rFonts w:hint="eastAsia" w:asciiTheme="minorEastAsia" w:hAnsiTheme="minorEastAsia" w:cstheme="minorEastAsia"/>
          <w:b/>
          <w:bCs/>
          <w:kern w:val="0"/>
          <w:sz w:val="24"/>
          <w:szCs w:val="24"/>
          <w:lang w:val="en-US" w:eastAsia="zh-CN"/>
        </w:rPr>
        <w:t>9月19日前</w:t>
      </w:r>
      <w:r>
        <w:rPr>
          <w:rFonts w:hint="eastAsia" w:asciiTheme="minorEastAsia" w:hAnsiTheme="minorEastAsia" w:cstheme="minorEastAsia"/>
          <w:kern w:val="0"/>
          <w:sz w:val="24"/>
          <w:szCs w:val="24"/>
          <w:lang w:val="en-US" w:eastAsia="zh-CN"/>
        </w:rPr>
        <w:t>将相关材料提交至环境楼332。</w:t>
      </w:r>
    </w:p>
    <w:p>
      <w:pPr>
        <w:spacing w:line="360" w:lineRule="auto"/>
        <w:ind w:firstLine="480" w:firstLineChars="200"/>
        <w:rPr>
          <w:rFonts w:hint="default" w:asciiTheme="minorEastAsia" w:hAnsi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相关</w:t>
      </w:r>
      <w:r>
        <w:rPr>
          <w:rFonts w:hint="eastAsia" w:asciiTheme="minorEastAsia" w:hAnsiTheme="minorEastAsia" w:cstheme="minorEastAsia"/>
          <w:kern w:val="0"/>
          <w:sz w:val="24"/>
          <w:szCs w:val="24"/>
        </w:rPr>
        <w:t>教学档案提交</w:t>
      </w:r>
      <w:r>
        <w:rPr>
          <w:rFonts w:hint="eastAsia" w:asciiTheme="minorEastAsia" w:hAnsiTheme="minorEastAsia" w:cstheme="minorEastAsia"/>
          <w:kern w:val="0"/>
          <w:sz w:val="24"/>
          <w:szCs w:val="24"/>
          <w:lang w:val="en-US" w:eastAsia="zh-CN"/>
        </w:rPr>
        <w:t>要求如下</w:t>
      </w:r>
      <w:r>
        <w:rPr>
          <w:rFonts w:hint="eastAsia" w:asciiTheme="minorEastAsia" w:hAnsiTheme="minorEastAsia" w:cstheme="minorEastAsia"/>
          <w:kern w:val="0"/>
          <w:sz w:val="24"/>
          <w:szCs w:val="24"/>
        </w:rPr>
        <w:t>：</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   （1）</w:t>
      </w:r>
      <w:r>
        <w:rPr>
          <w:rFonts w:hint="eastAsia" w:asciiTheme="minorEastAsia" w:hAnsiTheme="minorEastAsia" w:cstheme="minorEastAsia"/>
          <w:b/>
          <w:bCs/>
          <w:color w:val="FF0000"/>
          <w:kern w:val="0"/>
          <w:sz w:val="24"/>
          <w:szCs w:val="24"/>
        </w:rPr>
        <w:t>成绩登记表：核对无误后再提交打印，一式三份，各任课教师签字后提交。</w:t>
      </w:r>
      <w:r>
        <w:rPr>
          <w:rFonts w:hint="eastAsia" w:asciiTheme="minorEastAsia" w:hAnsiTheme="minorEastAsia" w:cstheme="minorEastAsia"/>
          <w:b/>
          <w:bCs/>
          <w:color w:val="FF0000"/>
          <w:kern w:val="0"/>
          <w:sz w:val="24"/>
          <w:szCs w:val="24"/>
        </w:rPr>
        <w:br w:type="textWrapping"/>
      </w:r>
      <w:r>
        <w:rPr>
          <w:rFonts w:hint="eastAsia" w:asciiTheme="minorEastAsia" w:hAnsiTheme="minorEastAsia" w:cstheme="minorEastAsia"/>
          <w:kern w:val="0"/>
          <w:sz w:val="24"/>
          <w:szCs w:val="24"/>
        </w:rPr>
        <w:t>   （2）考场场情况填报单：考场场情况填报单及考场安排表（含考生签名）一同上交。</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   （3）考试试卷：考生试卷，样卷A、B(已提交的老师不用重复提交），标准答案（A、B卷）。</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   （4）考查课程：课程论文。</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   （5）其他支撑课程考核的相关材料（学院存档）。</w:t>
      </w:r>
      <w:r>
        <w:rPr>
          <w:rFonts w:hint="eastAsia" w:asciiTheme="minorEastAsia" w:hAnsiTheme="minorEastAsia" w:cstheme="minorEastAsia"/>
          <w:kern w:val="0"/>
          <w:sz w:val="24"/>
          <w:szCs w:val="24"/>
        </w:rPr>
        <w:br w:type="textWrapping"/>
      </w:r>
      <w:r>
        <w:rPr>
          <w:rFonts w:hint="eastAsia" w:asciiTheme="minorEastAsia" w:hAnsiTheme="minorEastAsia" w:cstheme="minorEastAsia"/>
          <w:kern w:val="0"/>
          <w:sz w:val="24"/>
          <w:szCs w:val="24"/>
        </w:rPr>
        <w:t>   （6）授课提纲（学院存档1份）。</w:t>
      </w:r>
    </w:p>
    <w:p>
      <w:pPr>
        <w:widowControl/>
        <w:spacing w:line="360" w:lineRule="auto"/>
        <w:ind w:firstLine="482" w:firstLineChars="200"/>
        <w:jc w:val="left"/>
        <w:rPr>
          <w:rFonts w:hint="eastAsia" w:asciiTheme="minorEastAsia" w:hAnsiTheme="minorEastAsia" w:cstheme="minorEastAsia"/>
          <w:b/>
          <w:bCs/>
          <w:sz w:val="24"/>
          <w:szCs w:val="24"/>
        </w:rPr>
      </w:pPr>
      <w:r>
        <w:rPr>
          <w:rFonts w:hint="eastAsia" w:asciiTheme="minorEastAsia" w:hAnsiTheme="minorEastAsia" w:cstheme="minorEastAsia"/>
          <w:b/>
          <w:bCs/>
          <w:sz w:val="24"/>
          <w:szCs w:val="24"/>
        </w:rPr>
        <w:t>3.缓补考安排</w:t>
      </w:r>
    </w:p>
    <w:p>
      <w:pPr>
        <w:spacing w:line="360" w:lineRule="auto"/>
        <w:ind w:firstLine="480" w:firstLineChars="200"/>
        <w:rPr>
          <w:rFonts w:hint="default"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kern w:val="0"/>
          <w:sz w:val="24"/>
          <w:szCs w:val="24"/>
        </w:rPr>
        <w:t>学院</w:t>
      </w:r>
      <w:r>
        <w:rPr>
          <w:rFonts w:hint="eastAsia" w:asciiTheme="minorEastAsia" w:hAnsiTheme="minorEastAsia" w:cstheme="minorEastAsia"/>
          <w:kern w:val="0"/>
          <w:sz w:val="24"/>
          <w:szCs w:val="24"/>
          <w:lang w:val="en-US" w:eastAsia="zh-CN"/>
        </w:rPr>
        <w:t>安排好补考后</w:t>
      </w:r>
      <w:r>
        <w:rPr>
          <w:rFonts w:hint="eastAsia" w:asciiTheme="minorEastAsia" w:hAnsiTheme="minorEastAsia" w:cstheme="minorEastAsia"/>
          <w:kern w:val="0"/>
          <w:sz w:val="24"/>
          <w:szCs w:val="24"/>
        </w:rPr>
        <w:t>通知学生</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补考成绩由任课教师录入（成绩管理——成绩补录）并打印</w:t>
      </w:r>
      <w:r>
        <w:rPr>
          <w:rFonts w:hint="eastAsia" w:asciiTheme="minorEastAsia" w:hAnsiTheme="minorEastAsia" w:cstheme="minorEastAsia"/>
          <w:b/>
          <w:bCs/>
          <w:kern w:val="0"/>
          <w:sz w:val="24"/>
          <w:szCs w:val="24"/>
        </w:rPr>
        <w:t>补考成绩登记表</w:t>
      </w:r>
      <w:r>
        <w:rPr>
          <w:rFonts w:hint="eastAsia" w:asciiTheme="minorEastAsia" w:hAnsiTheme="minorEastAsia" w:cstheme="minorEastAsia"/>
          <w:b/>
          <w:bCs/>
          <w:kern w:val="0"/>
          <w:sz w:val="24"/>
          <w:szCs w:val="24"/>
          <w:lang w:eastAsia="zh-CN"/>
        </w:rPr>
        <w:t>（</w:t>
      </w:r>
      <w:r>
        <w:rPr>
          <w:rFonts w:hint="eastAsia" w:asciiTheme="minorEastAsia" w:hAnsiTheme="minorEastAsia" w:cstheme="minorEastAsia"/>
          <w:b/>
          <w:bCs/>
          <w:kern w:val="0"/>
          <w:sz w:val="24"/>
          <w:szCs w:val="24"/>
          <w:lang w:val="en-US" w:eastAsia="zh-CN"/>
        </w:rPr>
        <w:t>一式三份</w:t>
      </w:r>
      <w:r>
        <w:rPr>
          <w:rFonts w:hint="eastAsia" w:asciiTheme="minorEastAsia" w:hAnsiTheme="minorEastAsia" w:cstheme="minorEastAsia"/>
          <w:b/>
          <w:bCs/>
          <w:kern w:val="0"/>
          <w:sz w:val="24"/>
          <w:szCs w:val="24"/>
          <w:lang w:eastAsia="zh-CN"/>
        </w:rPr>
        <w:t>）</w:t>
      </w:r>
      <w:r>
        <w:rPr>
          <w:rFonts w:hint="eastAsia" w:asciiTheme="minorEastAsia" w:hAnsiTheme="minorEastAsia" w:cstheme="minorEastAsia"/>
          <w:kern w:val="0"/>
          <w:sz w:val="24"/>
          <w:szCs w:val="24"/>
          <w:lang w:val="en-US" w:eastAsia="zh-CN"/>
        </w:rPr>
        <w:t>及课程存档材料</w:t>
      </w:r>
      <w:r>
        <w:rPr>
          <w:rFonts w:hint="eastAsia" w:asciiTheme="minorEastAsia" w:hAnsiTheme="minorEastAsia" w:cstheme="minorEastAsia"/>
          <w:kern w:val="0"/>
          <w:sz w:val="24"/>
          <w:szCs w:val="24"/>
        </w:rPr>
        <w:t>交学院存档。</w:t>
      </w:r>
      <w:r>
        <w:rPr>
          <w:rFonts w:hint="eastAsia" w:asciiTheme="minorEastAsia" w:hAnsiTheme="minorEastAsia" w:cstheme="minorEastAsia"/>
          <w:kern w:val="0"/>
          <w:sz w:val="24"/>
          <w:szCs w:val="24"/>
          <w:lang w:val="en-US" w:eastAsia="zh-CN"/>
        </w:rPr>
        <w:t>具体提交时间根据补考安排另行通知。</w:t>
      </w:r>
    </w:p>
    <w:p>
      <w:pPr>
        <w:pStyle w:val="7"/>
        <w:widowControl/>
        <w:shd w:val="clear" w:color="auto" w:fill="FFFFFF"/>
        <w:spacing w:beforeAutospacing="0" w:afterAutospacing="0" w:line="360" w:lineRule="auto"/>
        <w:ind w:firstLine="542" w:firstLineChars="200"/>
        <w:rPr>
          <w:rFonts w:hint="eastAsia" w:asciiTheme="minorEastAsia" w:hAnsiTheme="minorEastAsia" w:cstheme="minorEastAsia"/>
          <w:b/>
          <w:bCs/>
          <w:spacing w:val="15"/>
          <w:szCs w:val="24"/>
        </w:rPr>
      </w:pPr>
      <w:bookmarkStart w:id="1" w:name="_Hlk75863608"/>
      <w:r>
        <w:rPr>
          <w:rFonts w:hint="eastAsia" w:asciiTheme="minorEastAsia" w:hAnsiTheme="minorEastAsia" w:cstheme="minorEastAsia"/>
          <w:b/>
          <w:bCs/>
          <w:spacing w:val="15"/>
          <w:szCs w:val="24"/>
          <w:lang w:val="en-US" w:eastAsia="zh-CN"/>
        </w:rPr>
        <w:t>4</w:t>
      </w:r>
      <w:r>
        <w:rPr>
          <w:rFonts w:asciiTheme="minorEastAsia" w:hAnsiTheme="minorEastAsia" w:cstheme="minorEastAsia"/>
          <w:b/>
          <w:bCs/>
          <w:spacing w:val="15"/>
          <w:szCs w:val="24"/>
        </w:rPr>
        <w:t>.202</w:t>
      </w:r>
      <w:r>
        <w:rPr>
          <w:rFonts w:hint="eastAsia" w:asciiTheme="minorEastAsia" w:hAnsiTheme="minorEastAsia" w:cstheme="minorEastAsia"/>
          <w:b/>
          <w:bCs/>
          <w:spacing w:val="15"/>
          <w:szCs w:val="24"/>
        </w:rPr>
        <w:t>5级个人学习计划制定</w:t>
      </w:r>
    </w:p>
    <w:bookmarkEnd w:id="1"/>
    <w:p>
      <w:pPr>
        <w:pStyle w:val="7"/>
        <w:widowControl/>
        <w:shd w:val="clear" w:color="auto" w:fill="FFFFFF"/>
        <w:spacing w:beforeAutospacing="0" w:afterAutospacing="0" w:line="360" w:lineRule="auto"/>
        <w:ind w:firstLine="480" w:firstLineChars="200"/>
        <w:rPr>
          <w:rFonts w:hint="eastAsia" w:asciiTheme="minorEastAsia" w:hAnsiTheme="minorEastAsia" w:cstheme="minorEastAsia"/>
          <w:b/>
          <w:bCs/>
          <w:spacing w:val="15"/>
          <w:szCs w:val="24"/>
        </w:rPr>
      </w:pPr>
      <w:r>
        <w:rPr>
          <w:rFonts w:hint="eastAsia" w:asciiTheme="minorEastAsia" w:hAnsiTheme="minorEastAsia" w:cstheme="minorEastAsia"/>
          <w:szCs w:val="24"/>
        </w:rPr>
        <w:t>2025级新生须在征求导师意见后于</w:t>
      </w:r>
      <w:r>
        <w:rPr>
          <w:rFonts w:hint="eastAsia" w:asciiTheme="minorEastAsia" w:hAnsiTheme="minorEastAsia" w:cstheme="minorEastAsia"/>
          <w:b/>
          <w:bCs/>
          <w:szCs w:val="24"/>
        </w:rPr>
        <w:t>9月15日--9月19日完成“个人学习计划”即网上第一轮选课（选修课），操作步骤详见附件4</w:t>
      </w:r>
      <w:r>
        <w:rPr>
          <w:rFonts w:hint="eastAsia" w:asciiTheme="minorEastAsia" w:hAnsiTheme="minorEastAsia" w:cstheme="minorEastAsia"/>
          <w:szCs w:val="24"/>
        </w:rPr>
        <w:t>。</w:t>
      </w:r>
      <w:r>
        <w:rPr>
          <w:rFonts w:asciiTheme="minorEastAsia" w:hAnsiTheme="minorEastAsia" w:cstheme="minorEastAsia"/>
          <w:b/>
          <w:bCs/>
          <w:szCs w:val="24"/>
        </w:rPr>
        <w:t>9</w:t>
      </w:r>
      <w:r>
        <w:rPr>
          <w:rFonts w:hint="eastAsia" w:asciiTheme="minorEastAsia" w:hAnsiTheme="minorEastAsia" w:cstheme="minorEastAsia"/>
          <w:b/>
          <w:bCs/>
          <w:szCs w:val="24"/>
        </w:rPr>
        <w:t>月20日开启第二轮选课</w:t>
      </w:r>
      <w:r>
        <w:rPr>
          <w:rFonts w:hint="eastAsia" w:asciiTheme="minorEastAsia" w:hAnsiTheme="minorEastAsia" w:cstheme="minorEastAsia"/>
          <w:szCs w:val="24"/>
        </w:rPr>
        <w:t>，学院针对学生少于6人的选修课要进行调整（新开专业选修课开课人数不少于4人），</w:t>
      </w:r>
      <w:r>
        <w:rPr>
          <w:rFonts w:hint="eastAsia" w:asciiTheme="minorEastAsia" w:hAnsiTheme="minorEastAsia" w:cstheme="minorEastAsia"/>
          <w:b/>
          <w:bCs/>
          <w:szCs w:val="24"/>
        </w:rPr>
        <w:t>10月15日选课结束，</w:t>
      </w:r>
      <w:r>
        <w:rPr>
          <w:rFonts w:hint="eastAsia" w:asciiTheme="minorEastAsia" w:hAnsiTheme="minorEastAsia" w:cstheme="minorEastAsia"/>
          <w:szCs w:val="24"/>
        </w:rPr>
        <w:t>学生在网上递交确认，打印《浙江工商大学研究生个人学习计划》一式二份（导师签字），</w:t>
      </w:r>
      <w:r>
        <w:rPr>
          <w:rFonts w:hint="eastAsia" w:asciiTheme="minorEastAsia" w:hAnsiTheme="minorEastAsia" w:cstheme="minorEastAsia"/>
          <w:b w:val="0"/>
          <w:bCs w:val="0"/>
          <w:szCs w:val="24"/>
        </w:rPr>
        <w:t>于10月17日前交学院</w:t>
      </w:r>
      <w:r>
        <w:rPr>
          <w:rFonts w:hint="eastAsia" w:asciiTheme="minorEastAsia" w:hAnsiTheme="minorEastAsia" w:cstheme="minorEastAsia"/>
          <w:szCs w:val="24"/>
        </w:rPr>
        <w:t>研究生教学秘书（一份本人留存、一份交学院）。</w:t>
      </w:r>
    </w:p>
    <w:p>
      <w:pPr>
        <w:spacing w:line="360" w:lineRule="auto"/>
        <w:ind w:firstLine="482" w:firstLineChars="20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特别提醒：</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（1）个人学习计划以各专业研究生培养方案为制定依据，具体详见各学院培养方案。每个专业的学位课、必修课是必选的，选修课需要和导师商量后确定。</w:t>
      </w:r>
    </w:p>
    <w:p>
      <w:pPr>
        <w:spacing w:line="360" w:lineRule="auto"/>
        <w:ind w:firstLine="480" w:firstLineChars="200"/>
        <w:rPr>
          <w:rFonts w:hint="eastAsia" w:asciiTheme="minorEastAsia" w:hAnsiTheme="minorEastAsia" w:cstheme="minorEastAsia"/>
          <w:b/>
          <w:bCs/>
          <w:kern w:val="0"/>
          <w:sz w:val="24"/>
          <w:szCs w:val="24"/>
        </w:rPr>
      </w:pPr>
      <w:r>
        <w:rPr>
          <w:rFonts w:hint="eastAsia" w:asciiTheme="minorEastAsia" w:hAnsiTheme="minorEastAsia" w:cstheme="minorEastAsia"/>
          <w:kern w:val="0"/>
          <w:sz w:val="24"/>
          <w:szCs w:val="24"/>
        </w:rPr>
        <w:t>（2）凡同等学力或跨一级学科（依据普通高等学校本科专业学科类别判定）入学的研究生，需在导师指导下增选两门研究生选修课。补修课程计算学分，但不纳入最低总学分范畴。</w:t>
      </w:r>
      <w:r>
        <w:rPr>
          <w:rFonts w:hint="eastAsia" w:asciiTheme="minorEastAsia" w:hAnsiTheme="minorEastAsia" w:cstheme="minorEastAsia"/>
          <w:b/>
          <w:bCs/>
          <w:kern w:val="0"/>
          <w:sz w:val="24"/>
          <w:szCs w:val="24"/>
        </w:rPr>
        <w:t>具体请参照专业培养方案里的跨专业要求执行。</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（3）授予学位的条件：1．学位课成绩须达到或超过70分；</w:t>
      </w:r>
      <w:r>
        <w:rPr>
          <w:rFonts w:hint="eastAsia" w:asciiTheme="minorEastAsia" w:hAnsiTheme="minorEastAsia" w:cstheme="minorEastAsia"/>
          <w:kern w:val="0"/>
          <w:sz w:val="24"/>
          <w:szCs w:val="24"/>
          <w:lang w:val="en-US" w:eastAsia="zh-CN"/>
        </w:rPr>
        <w:t>2</w:t>
      </w:r>
      <w:r>
        <w:rPr>
          <w:rFonts w:hint="eastAsia" w:asciiTheme="minorEastAsia" w:hAnsiTheme="minorEastAsia" w:cstheme="minorEastAsia"/>
          <w:kern w:val="0"/>
          <w:sz w:val="24"/>
          <w:szCs w:val="24"/>
        </w:rPr>
        <w:t>.硕士研究生发表论文</w:t>
      </w:r>
      <w:r>
        <w:rPr>
          <w:rFonts w:hint="eastAsia" w:asciiTheme="minorEastAsia" w:hAnsiTheme="minorEastAsia" w:cstheme="minorEastAsia"/>
          <w:kern w:val="0"/>
          <w:sz w:val="24"/>
          <w:szCs w:val="24"/>
          <w:lang w:val="en-US" w:eastAsia="zh-CN"/>
        </w:rPr>
        <w:t>要求根据</w:t>
      </w:r>
      <w:r>
        <w:rPr>
          <w:rFonts w:hint="eastAsia" w:asciiTheme="minorEastAsia" w:hAnsiTheme="minorEastAsia" w:cstheme="minorEastAsia"/>
          <w:kern w:val="0"/>
          <w:sz w:val="24"/>
          <w:szCs w:val="24"/>
        </w:rPr>
        <w:t>学院相关规定。</w:t>
      </w:r>
      <w:r>
        <w:rPr>
          <w:rFonts w:hint="eastAsia" w:asciiTheme="minorEastAsia" w:hAnsiTheme="minorEastAsia" w:cstheme="minorEastAsia"/>
          <w:kern w:val="0"/>
          <w:sz w:val="24"/>
          <w:szCs w:val="24"/>
          <w:lang w:val="en-US" w:eastAsia="zh-CN"/>
        </w:rPr>
        <w:t>3</w:t>
      </w:r>
      <w:r>
        <w:rPr>
          <w:rFonts w:hint="eastAsia" w:asciiTheme="minorEastAsia" w:hAnsiTheme="minorEastAsia" w:cstheme="minorEastAsia"/>
          <w:kern w:val="0"/>
          <w:sz w:val="24"/>
          <w:szCs w:val="24"/>
        </w:rPr>
        <w:t>.学位授予其他要求详见《浙江工商大学硕士、博士学位授予工作细则》。</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（4）《浙江工商大学研究生学籍管理规定》：研究生课程成绩不及格的（含学位课不到 70 分）可以在下一学期开学一个月内补考，补考后仍不及格的课程一律重修。擅自缺考者，课程成绩以零分计入学籍档案，不得补考，可申请重修。</w:t>
      </w:r>
    </w:p>
    <w:p>
      <w:pPr>
        <w:spacing w:line="360" w:lineRule="auto"/>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kern w:val="0"/>
          <w:sz w:val="24"/>
          <w:szCs w:val="24"/>
        </w:rPr>
        <w:t>（5）研究生在校期间需遵守《浙江工商大学考场规则》（浙商大教〔</w:t>
      </w:r>
      <w:r>
        <w:rPr>
          <w:rFonts w:asciiTheme="minorEastAsia" w:hAnsiTheme="minorEastAsia" w:cstheme="minorEastAsia"/>
          <w:kern w:val="0"/>
          <w:sz w:val="24"/>
          <w:szCs w:val="24"/>
        </w:rPr>
        <w:t>2023</w:t>
      </w:r>
      <w:r>
        <w:rPr>
          <w:rFonts w:hint="eastAsia" w:asciiTheme="minorEastAsia" w:hAnsiTheme="minorEastAsia" w:cstheme="minorEastAsia"/>
          <w:kern w:val="0"/>
          <w:sz w:val="24"/>
          <w:szCs w:val="24"/>
        </w:rPr>
        <w:t>〕</w:t>
      </w:r>
      <w:r>
        <w:rPr>
          <w:rFonts w:asciiTheme="minorEastAsia" w:hAnsiTheme="minorEastAsia" w:cstheme="minorEastAsia"/>
          <w:kern w:val="0"/>
          <w:sz w:val="24"/>
          <w:szCs w:val="24"/>
        </w:rPr>
        <w:t xml:space="preserve">110 </w:t>
      </w:r>
      <w:r>
        <w:rPr>
          <w:rFonts w:hint="eastAsia" w:asciiTheme="minorEastAsia" w:hAnsiTheme="minorEastAsia" w:cstheme="minorEastAsia"/>
          <w:kern w:val="0"/>
          <w:sz w:val="24"/>
          <w:szCs w:val="24"/>
        </w:rPr>
        <w:t>号），违反考场纪律者，该课程成绩计为零分，经教育表现较好，在毕业前对该课程予以重修机会。所选课程未办理退选手续，又无故不参加考试者，作零分处理，不得补考。</w:t>
      </w:r>
    </w:p>
    <w:p>
      <w:pPr>
        <w:spacing w:line="360" w:lineRule="auto"/>
        <w:ind w:firstLine="480" w:firstLineChars="200"/>
        <w:rPr>
          <w:rFonts w:asciiTheme="minorEastAsia" w:hAnsiTheme="minorEastAsia" w:cstheme="minorEastAsia"/>
          <w:b w:val="0"/>
          <w:bCs w:val="0"/>
          <w:kern w:val="0"/>
          <w:sz w:val="24"/>
          <w:szCs w:val="24"/>
          <w:highlight w:val="none"/>
        </w:rPr>
      </w:pPr>
      <w:r>
        <w:rPr>
          <w:rFonts w:hint="eastAsia" w:asciiTheme="minorEastAsia" w:hAnsiTheme="minorEastAsia" w:cstheme="minorEastAsia"/>
          <w:kern w:val="0"/>
          <w:sz w:val="24"/>
          <w:szCs w:val="24"/>
        </w:rPr>
        <w:t>（</w:t>
      </w:r>
      <w:r>
        <w:rPr>
          <w:rFonts w:asciiTheme="minorEastAsia" w:hAnsiTheme="minorEastAsia" w:cstheme="minorEastAsia"/>
          <w:kern w:val="0"/>
          <w:sz w:val="24"/>
          <w:szCs w:val="24"/>
        </w:rPr>
        <w:t>6</w:t>
      </w:r>
      <w:r>
        <w:rPr>
          <w:rFonts w:hint="eastAsia" w:asciiTheme="minorEastAsia" w:hAnsiTheme="minorEastAsia" w:cstheme="minorEastAsia"/>
          <w:kern w:val="0"/>
          <w:sz w:val="24"/>
          <w:szCs w:val="24"/>
        </w:rPr>
        <w:t>）新生在导师指导下完成个人学习计划，需经学院审核通过。第二学期起开学两周内经导师同意可办理选修课增退选手续，且可以跨专业选课（若选修其他专业的学位课，按学位课7</w:t>
      </w:r>
      <w:r>
        <w:rPr>
          <w:rFonts w:asciiTheme="minorEastAsia" w:hAnsiTheme="minorEastAsia" w:cstheme="minorEastAsia"/>
          <w:kern w:val="0"/>
          <w:sz w:val="24"/>
          <w:szCs w:val="24"/>
        </w:rPr>
        <w:t>0</w:t>
      </w:r>
      <w:r>
        <w:rPr>
          <w:rFonts w:hint="eastAsia" w:asciiTheme="minorEastAsia" w:hAnsiTheme="minorEastAsia" w:cstheme="minorEastAsia"/>
          <w:kern w:val="0"/>
          <w:sz w:val="24"/>
          <w:szCs w:val="24"/>
        </w:rPr>
        <w:t>分及格线标准执行）。</w:t>
      </w:r>
      <w:r>
        <w:rPr>
          <w:rFonts w:hint="eastAsia" w:asciiTheme="minorEastAsia" w:hAnsiTheme="minorEastAsia" w:cstheme="minorEastAsia"/>
          <w:b/>
          <w:bCs/>
          <w:kern w:val="0"/>
          <w:sz w:val="24"/>
          <w:szCs w:val="24"/>
        </w:rPr>
        <w:t>为优化毕业课程审核环节，所有选修课增退选，学生需要同步修改个人学习计划。</w:t>
      </w:r>
    </w:p>
    <w:p>
      <w:pPr>
        <w:pStyle w:val="2"/>
        <w:spacing w:line="360" w:lineRule="auto"/>
        <w:rPr>
          <w:rFonts w:hint="eastAsia" w:asciiTheme="minorEastAsia" w:hAnsiTheme="minorEastAsia" w:cstheme="minorEastAsia"/>
          <w:b/>
          <w:bCs/>
          <w:sz w:val="24"/>
          <w:szCs w:val="24"/>
        </w:rPr>
      </w:pPr>
      <w:r>
        <w:rPr>
          <w:rFonts w:hint="eastAsia" w:asciiTheme="minorEastAsia" w:hAnsiTheme="minorEastAsia" w:cstheme="minorEastAsia"/>
          <w:b/>
          <w:bCs/>
          <w:color w:val="000000" w:themeColor="text1"/>
          <w:kern w:val="0"/>
          <w:sz w:val="24"/>
          <w:szCs w:val="24"/>
          <w14:textFill>
            <w14:solidFill>
              <w14:schemeClr w14:val="tx1"/>
            </w14:solidFill>
          </w14:textFill>
        </w:rPr>
        <w:t>三、</w:t>
      </w:r>
      <w:r>
        <w:rPr>
          <w:rFonts w:hint="eastAsia" w:asciiTheme="minorEastAsia" w:hAnsiTheme="minorEastAsia" w:cstheme="minorEastAsia"/>
          <w:b/>
          <w:bCs/>
          <w:sz w:val="24"/>
          <w:szCs w:val="24"/>
        </w:rPr>
        <w:t>课程教学安排</w:t>
      </w:r>
    </w:p>
    <w:p>
      <w:pPr>
        <w:spacing w:line="360" w:lineRule="auto"/>
        <w:ind w:firstLine="480" w:firstLineChars="200"/>
        <w:rPr>
          <w:rFonts w:hint="eastAsia" w:asciiTheme="minorEastAsia" w:hAnsi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cstheme="minorEastAsia"/>
          <w:kern w:val="0"/>
          <w:sz w:val="24"/>
          <w:szCs w:val="24"/>
        </w:rPr>
        <w:t>1.本学期研究生课程采用常规（线下）教学模式，继续推进“互联网+”教学，鼓</w:t>
      </w:r>
      <w:r>
        <w:rPr>
          <w:rFonts w:hint="eastAsia" w:asciiTheme="minorEastAsia" w:hAnsiTheme="minorEastAsia" w:cstheme="minorEastAsia"/>
          <w:color w:val="000000" w:themeColor="text1"/>
          <w:kern w:val="0"/>
          <w:sz w:val="24"/>
          <w:szCs w:val="24"/>
          <w14:textFill>
            <w14:solidFill>
              <w14:schemeClr w14:val="tx1"/>
            </w14:solidFill>
          </w14:textFill>
        </w:rPr>
        <w:t>励符合条件的课程采用线上教学或线上线下混合式教学方式，其中，采用混合式教学的课程见面课（课堂讲授、互动研讨等）学时原则上不得少于该课程总学时的50%，过程考核占课程总成绩比例不低于40%</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并在每学期及时与研究生教学办报备</w:t>
      </w:r>
      <w:r>
        <w:rPr>
          <w:rFonts w:hint="eastAsia" w:asciiTheme="minorEastAsia" w:hAnsiTheme="minorEastAsia" w:cstheme="minorEastAsia"/>
          <w:color w:val="000000" w:themeColor="text1"/>
          <w:kern w:val="0"/>
          <w:sz w:val="24"/>
          <w:szCs w:val="24"/>
          <w14:textFill>
            <w14:solidFill>
              <w14:schemeClr w14:val="tx1"/>
            </w14:solidFill>
          </w14:textFill>
        </w:rPr>
        <w:t>。具体授课方式需在课程授课提纲中明确标注且上传系统。本学期起，如任课教师需要，可选择激活课程使用</w:t>
      </w:r>
      <w:r>
        <w:rPr>
          <w:rFonts w:hint="eastAsia" w:asciiTheme="minorEastAsia" w:hAnsiTheme="minorEastAsia" w:cstheme="minorEastAsia"/>
          <w:b/>
          <w:bCs/>
          <w:color w:val="000000" w:themeColor="text1"/>
          <w:kern w:val="0"/>
          <w:sz w:val="24"/>
          <w:szCs w:val="24"/>
          <w14:textFill>
            <w14:solidFill>
              <w14:schemeClr w14:val="tx1"/>
            </w14:solidFill>
          </w14:textFill>
        </w:rPr>
        <w:t>学习通APP。（操作手册详见附件</w:t>
      </w:r>
      <w:r>
        <w:rPr>
          <w:rFonts w:hint="eastAsia" w:asciiTheme="minorEastAsia" w:hAnsiTheme="minorEastAsia" w:cstheme="minorEastAsia"/>
          <w:b/>
          <w:bCs/>
          <w:color w:val="000000" w:themeColor="text1"/>
          <w:kern w:val="0"/>
          <w:sz w:val="24"/>
          <w:szCs w:val="24"/>
          <w:lang w:val="en-US" w:eastAsia="zh-CN"/>
          <w14:textFill>
            <w14:solidFill>
              <w14:schemeClr w14:val="tx1"/>
            </w14:solidFill>
          </w14:textFill>
        </w:rPr>
        <w:t>2</w:t>
      </w:r>
      <w:r>
        <w:rPr>
          <w:rFonts w:hint="eastAsia" w:asciiTheme="minorEastAsia" w:hAnsiTheme="minorEastAsia" w:cstheme="minorEastAsia"/>
          <w:b/>
          <w:bCs/>
          <w:color w:val="000000" w:themeColor="text1"/>
          <w:kern w:val="0"/>
          <w:sz w:val="24"/>
          <w:szCs w:val="24"/>
          <w14:textFill>
            <w14:solidFill>
              <w14:schemeClr w14:val="tx1"/>
            </w14:solidFill>
          </w14:textFill>
        </w:rPr>
        <w:t>）</w:t>
      </w:r>
    </w:p>
    <w:p>
      <w:pPr>
        <w:spacing w:line="360" w:lineRule="auto"/>
        <w:ind w:firstLine="480" w:firstLineChars="200"/>
        <w:rPr>
          <w:rFonts w:hint="eastAsia" w:asciiTheme="minorEastAsia" w:hAnsi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cstheme="minorEastAsia"/>
          <w:kern w:val="0"/>
          <w:sz w:val="24"/>
          <w:szCs w:val="24"/>
        </w:rPr>
        <w:t>2.</w:t>
      </w:r>
      <w:r>
        <w:rPr>
          <w:rFonts w:hint="eastAsia" w:asciiTheme="minorEastAsia" w:hAnsiTheme="minorEastAsia" w:cstheme="minorEastAsia"/>
          <w:color w:val="000000" w:themeColor="text1"/>
          <w:kern w:val="0"/>
          <w:sz w:val="24"/>
          <w:szCs w:val="24"/>
          <w14:textFill>
            <w14:solidFill>
              <w14:schemeClr w14:val="tx1"/>
            </w14:solidFill>
          </w14:textFill>
        </w:rPr>
        <w:t>做好课程思政建设，每门课程的授课提纲中要明确课程蕴含的育人元素以及德育教学的切入点及其实施路径。</w:t>
      </w:r>
      <w:r>
        <w:rPr>
          <w:rFonts w:hint="eastAsia" w:asciiTheme="minorEastAsia" w:hAnsiTheme="minorEastAsia" w:cstheme="minorEastAsia"/>
          <w:b w:val="0"/>
          <w:bCs w:val="0"/>
          <w:color w:val="000000" w:themeColor="text1"/>
          <w:kern w:val="0"/>
          <w:sz w:val="24"/>
          <w:szCs w:val="24"/>
          <w14:textFill>
            <w14:solidFill>
              <w14:schemeClr w14:val="tx1"/>
            </w14:solidFill>
          </w14:textFill>
        </w:rPr>
        <w:t>请任课教师于开学9月2</w:t>
      </w:r>
      <w:r>
        <w:rPr>
          <w:rFonts w:hint="eastAsia" w:asciiTheme="minorEastAsia" w:hAnsiTheme="minorEastAsia" w:cstheme="minorEastAsia"/>
          <w:b w:val="0"/>
          <w:bCs w:val="0"/>
          <w:color w:val="000000" w:themeColor="text1"/>
          <w:kern w:val="0"/>
          <w:sz w:val="24"/>
          <w:szCs w:val="24"/>
          <w:lang w:val="en-US" w:eastAsia="zh-CN"/>
          <w14:textFill>
            <w14:solidFill>
              <w14:schemeClr w14:val="tx1"/>
            </w14:solidFill>
          </w14:textFill>
        </w:rPr>
        <w:t>2</w:t>
      </w:r>
      <w:r>
        <w:rPr>
          <w:rFonts w:hint="eastAsia" w:asciiTheme="minorEastAsia" w:hAnsiTheme="minorEastAsia" w:cstheme="minorEastAsia"/>
          <w:b w:val="0"/>
          <w:bCs w:val="0"/>
          <w:color w:val="000000" w:themeColor="text1"/>
          <w:kern w:val="0"/>
          <w:sz w:val="24"/>
          <w:szCs w:val="24"/>
          <w14:textFill>
            <w14:solidFill>
              <w14:schemeClr w14:val="tx1"/>
            </w14:solidFill>
          </w14:textFill>
        </w:rPr>
        <w:t>日前完成</w:t>
      </w:r>
      <w:r>
        <w:rPr>
          <w:rFonts w:hint="eastAsia" w:asciiTheme="minorEastAsia" w:hAnsiTheme="minorEastAsia" w:cstheme="minorEastAsia"/>
          <w:b/>
          <w:bCs/>
          <w:color w:val="FF0000"/>
          <w:kern w:val="0"/>
          <w:sz w:val="24"/>
          <w:szCs w:val="24"/>
        </w:rPr>
        <w:t>教学大纲更新以及授课提纲上传任务（见附件</w:t>
      </w:r>
      <w:r>
        <w:rPr>
          <w:rFonts w:hint="eastAsia" w:asciiTheme="minorEastAsia" w:hAnsiTheme="minorEastAsia" w:cstheme="minorEastAsia"/>
          <w:b/>
          <w:bCs/>
          <w:color w:val="FF0000"/>
          <w:kern w:val="0"/>
          <w:sz w:val="24"/>
          <w:szCs w:val="24"/>
          <w:lang w:val="en-US" w:eastAsia="zh-CN"/>
        </w:rPr>
        <w:t>3、4</w:t>
      </w:r>
      <w:r>
        <w:rPr>
          <w:rFonts w:hint="eastAsia" w:asciiTheme="minorEastAsia" w:hAnsiTheme="minorEastAsia" w:cstheme="minorEastAsia"/>
          <w:b/>
          <w:bCs/>
          <w:color w:val="FF0000"/>
          <w:kern w:val="0"/>
          <w:sz w:val="24"/>
          <w:szCs w:val="24"/>
        </w:rPr>
        <w:t>）</w:t>
      </w:r>
      <w:r>
        <w:rPr>
          <w:rFonts w:hint="eastAsia" w:asciiTheme="minorEastAsia" w:hAnsiTheme="minorEastAsia" w:cstheme="minorEastAsia"/>
          <w:b w:val="0"/>
          <w:bCs w:val="0"/>
          <w:color w:val="000000" w:themeColor="text1"/>
          <w:kern w:val="0"/>
          <w:sz w:val="24"/>
          <w:szCs w:val="24"/>
          <w14:textFill>
            <w14:solidFill>
              <w14:schemeClr w14:val="tx1"/>
            </w14:solidFill>
          </w14:textFill>
        </w:rPr>
        <w:t>。（</w:t>
      </w:r>
      <w:r>
        <w:rPr>
          <w:rFonts w:hint="eastAsia" w:asciiTheme="minorEastAsia" w:hAnsiTheme="minorEastAsia" w:cstheme="minorEastAsia"/>
          <w:b w:val="0"/>
          <w:bCs w:val="0"/>
          <w:color w:val="000000" w:themeColor="text1"/>
          <w:kern w:val="0"/>
          <w:sz w:val="24"/>
          <w:szCs w:val="24"/>
          <w:lang w:val="en-US" w:eastAsia="zh-CN"/>
          <w14:textFill>
            <w14:solidFill>
              <w14:schemeClr w14:val="tx1"/>
            </w14:solidFill>
          </w14:textFill>
        </w:rPr>
        <w:t>教学大纲上传：培养管理——课程查询维护；</w:t>
      </w:r>
      <w:r>
        <w:rPr>
          <w:rFonts w:hint="eastAsia" w:asciiTheme="minorEastAsia" w:hAnsiTheme="minorEastAsia" w:cstheme="minorEastAsia"/>
          <w:b w:val="0"/>
          <w:bCs w:val="0"/>
          <w:color w:val="000000" w:themeColor="text1"/>
          <w:kern w:val="0"/>
          <w:sz w:val="24"/>
          <w:szCs w:val="24"/>
          <w14:textFill>
            <w14:solidFill>
              <w14:schemeClr w14:val="tx1"/>
            </w14:solidFill>
          </w14:textFill>
        </w:rPr>
        <w:t>授课提纲上传：培养管理——我的开课查询）</w:t>
      </w:r>
    </w:p>
    <w:p>
      <w:pPr>
        <w:spacing w:line="360" w:lineRule="auto"/>
        <w:ind w:firstLine="482" w:firstLineChars="200"/>
        <w:rPr>
          <w:rFonts w:hint="eastAsia"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四、实践教学安排</w:t>
      </w:r>
    </w:p>
    <w:p>
      <w:pPr>
        <w:spacing w:line="360" w:lineRule="auto"/>
        <w:ind w:firstLine="480" w:firstLineChars="200"/>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rPr>
        <w:t>如有外出实践教学计划的课程，请有关教师及学院严格遵守学校相关要求。除落实接待单位外，任课教师需提出申请并经学生所在学院审批同意。</w:t>
      </w:r>
    </w:p>
    <w:p>
      <w:pPr>
        <w:spacing w:line="360" w:lineRule="auto"/>
        <w:ind w:firstLine="480" w:firstLineChars="200"/>
        <w:jc w:val="right"/>
        <w:rPr>
          <w:rFonts w:hint="eastAsia" w:asciiTheme="minorEastAsia" w:hAnsi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环境学院研究生教学办</w:t>
      </w:r>
    </w:p>
    <w:p>
      <w:pPr>
        <w:spacing w:line="360" w:lineRule="auto"/>
        <w:ind w:firstLine="480" w:firstLineChars="200"/>
        <w:jc w:val="right"/>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2025年9月12日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4F0678"/>
    <w:multiLevelType w:val="singleLevel"/>
    <w:tmpl w:val="204F067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OWIwMmFkY2M2M2E5YTkwZWNjZjc3ZTkyZWQ5M2QifQ=="/>
    <w:docVar w:name="KSO_WPS_MARK_KEY" w:val="d25040d4-6e91-46ad-960b-19ed2b4a8906"/>
  </w:docVars>
  <w:rsids>
    <w:rsidRoot w:val="00177087"/>
    <w:rsid w:val="000041C9"/>
    <w:rsid w:val="000305FC"/>
    <w:rsid w:val="00074DAD"/>
    <w:rsid w:val="00133F8C"/>
    <w:rsid w:val="00152B30"/>
    <w:rsid w:val="00166902"/>
    <w:rsid w:val="00177087"/>
    <w:rsid w:val="00185B21"/>
    <w:rsid w:val="001B6D60"/>
    <w:rsid w:val="00204435"/>
    <w:rsid w:val="00242D2B"/>
    <w:rsid w:val="002D7F72"/>
    <w:rsid w:val="00323218"/>
    <w:rsid w:val="00330AD3"/>
    <w:rsid w:val="003835E4"/>
    <w:rsid w:val="003A711A"/>
    <w:rsid w:val="00407B36"/>
    <w:rsid w:val="00433410"/>
    <w:rsid w:val="004539A4"/>
    <w:rsid w:val="00464B9A"/>
    <w:rsid w:val="00504A18"/>
    <w:rsid w:val="005258A5"/>
    <w:rsid w:val="005463CF"/>
    <w:rsid w:val="00574A18"/>
    <w:rsid w:val="005B02B8"/>
    <w:rsid w:val="005C5310"/>
    <w:rsid w:val="005E0732"/>
    <w:rsid w:val="005E2100"/>
    <w:rsid w:val="006205C4"/>
    <w:rsid w:val="00651565"/>
    <w:rsid w:val="00664566"/>
    <w:rsid w:val="0068562A"/>
    <w:rsid w:val="00690B8D"/>
    <w:rsid w:val="00697B5E"/>
    <w:rsid w:val="00704336"/>
    <w:rsid w:val="0087425F"/>
    <w:rsid w:val="008762C5"/>
    <w:rsid w:val="0090453B"/>
    <w:rsid w:val="009A52BE"/>
    <w:rsid w:val="009F4E98"/>
    <w:rsid w:val="00A0253E"/>
    <w:rsid w:val="00AB35C0"/>
    <w:rsid w:val="00AD2A7A"/>
    <w:rsid w:val="00B41671"/>
    <w:rsid w:val="00C47C59"/>
    <w:rsid w:val="00C54647"/>
    <w:rsid w:val="00CA7C3D"/>
    <w:rsid w:val="00CD60A7"/>
    <w:rsid w:val="00D04693"/>
    <w:rsid w:val="00D707F9"/>
    <w:rsid w:val="00E23BCB"/>
    <w:rsid w:val="00EF42B6"/>
    <w:rsid w:val="00F10883"/>
    <w:rsid w:val="00F33177"/>
    <w:rsid w:val="00FD688F"/>
    <w:rsid w:val="00FE4FF0"/>
    <w:rsid w:val="00FE6CE5"/>
    <w:rsid w:val="011473B7"/>
    <w:rsid w:val="012A0989"/>
    <w:rsid w:val="01A55FAE"/>
    <w:rsid w:val="01BD17FD"/>
    <w:rsid w:val="01CD581A"/>
    <w:rsid w:val="027520D7"/>
    <w:rsid w:val="031511C4"/>
    <w:rsid w:val="041476CE"/>
    <w:rsid w:val="047A39D5"/>
    <w:rsid w:val="048860E3"/>
    <w:rsid w:val="04B862AB"/>
    <w:rsid w:val="04D641F2"/>
    <w:rsid w:val="04FC263C"/>
    <w:rsid w:val="05085485"/>
    <w:rsid w:val="050D4849"/>
    <w:rsid w:val="053128CB"/>
    <w:rsid w:val="056C724B"/>
    <w:rsid w:val="058C1C12"/>
    <w:rsid w:val="063D4CBA"/>
    <w:rsid w:val="06CC0EAF"/>
    <w:rsid w:val="07365998"/>
    <w:rsid w:val="07505A43"/>
    <w:rsid w:val="078132CC"/>
    <w:rsid w:val="07967F55"/>
    <w:rsid w:val="07BC4304"/>
    <w:rsid w:val="07E32DD4"/>
    <w:rsid w:val="07E357A9"/>
    <w:rsid w:val="08564989"/>
    <w:rsid w:val="0858402D"/>
    <w:rsid w:val="08B1198F"/>
    <w:rsid w:val="09622C8A"/>
    <w:rsid w:val="09D04407"/>
    <w:rsid w:val="09F47D86"/>
    <w:rsid w:val="0A456833"/>
    <w:rsid w:val="0A5F1814"/>
    <w:rsid w:val="0AC92F47"/>
    <w:rsid w:val="0AE55920"/>
    <w:rsid w:val="0B5605CC"/>
    <w:rsid w:val="0B737B80"/>
    <w:rsid w:val="0BCD088E"/>
    <w:rsid w:val="0C405504"/>
    <w:rsid w:val="0C41127C"/>
    <w:rsid w:val="0C430B50"/>
    <w:rsid w:val="0D0B0F3D"/>
    <w:rsid w:val="0DBC6E0C"/>
    <w:rsid w:val="0E76345F"/>
    <w:rsid w:val="0EB60381"/>
    <w:rsid w:val="105C57B0"/>
    <w:rsid w:val="106A1358"/>
    <w:rsid w:val="115E01DA"/>
    <w:rsid w:val="11604B84"/>
    <w:rsid w:val="11627CCB"/>
    <w:rsid w:val="11950B2D"/>
    <w:rsid w:val="119F57C7"/>
    <w:rsid w:val="11B00A36"/>
    <w:rsid w:val="11D71D45"/>
    <w:rsid w:val="11DB3C0D"/>
    <w:rsid w:val="11F528ED"/>
    <w:rsid w:val="12215E7E"/>
    <w:rsid w:val="12323B41"/>
    <w:rsid w:val="124318AA"/>
    <w:rsid w:val="124F64A1"/>
    <w:rsid w:val="12EF62DC"/>
    <w:rsid w:val="12F72AA5"/>
    <w:rsid w:val="133236CD"/>
    <w:rsid w:val="13541895"/>
    <w:rsid w:val="13662ACD"/>
    <w:rsid w:val="137F2DB6"/>
    <w:rsid w:val="139C03ED"/>
    <w:rsid w:val="13BF1404"/>
    <w:rsid w:val="13DA7FEC"/>
    <w:rsid w:val="143934FB"/>
    <w:rsid w:val="14D25167"/>
    <w:rsid w:val="14D51037"/>
    <w:rsid w:val="1544119A"/>
    <w:rsid w:val="154D3E45"/>
    <w:rsid w:val="155549DF"/>
    <w:rsid w:val="15A408EB"/>
    <w:rsid w:val="15C26F8A"/>
    <w:rsid w:val="164D719B"/>
    <w:rsid w:val="16AB3EC2"/>
    <w:rsid w:val="16B8779C"/>
    <w:rsid w:val="173633E6"/>
    <w:rsid w:val="175B1444"/>
    <w:rsid w:val="175C51BC"/>
    <w:rsid w:val="178073E2"/>
    <w:rsid w:val="17914E66"/>
    <w:rsid w:val="17A0751C"/>
    <w:rsid w:val="17E16A31"/>
    <w:rsid w:val="180033B8"/>
    <w:rsid w:val="18124B05"/>
    <w:rsid w:val="18646F91"/>
    <w:rsid w:val="187A1FC3"/>
    <w:rsid w:val="18C272A1"/>
    <w:rsid w:val="18D94D16"/>
    <w:rsid w:val="19B906A4"/>
    <w:rsid w:val="19C332D1"/>
    <w:rsid w:val="19EC2827"/>
    <w:rsid w:val="19F16090"/>
    <w:rsid w:val="1A0062D3"/>
    <w:rsid w:val="1A5B73E4"/>
    <w:rsid w:val="1A5F124B"/>
    <w:rsid w:val="1A730234"/>
    <w:rsid w:val="1AC63078"/>
    <w:rsid w:val="1B373F76"/>
    <w:rsid w:val="1B3E76FC"/>
    <w:rsid w:val="1B7522C2"/>
    <w:rsid w:val="1BD113A5"/>
    <w:rsid w:val="1C0302FC"/>
    <w:rsid w:val="1C2856B5"/>
    <w:rsid w:val="1C4F3541"/>
    <w:rsid w:val="1C99742C"/>
    <w:rsid w:val="1C9C6824"/>
    <w:rsid w:val="1DD97567"/>
    <w:rsid w:val="1ED30178"/>
    <w:rsid w:val="1F06438B"/>
    <w:rsid w:val="1F114ADE"/>
    <w:rsid w:val="1F120A33"/>
    <w:rsid w:val="1F282B6C"/>
    <w:rsid w:val="1F5D1345"/>
    <w:rsid w:val="1F9C6A9E"/>
    <w:rsid w:val="1FB57B5F"/>
    <w:rsid w:val="1FE43FA1"/>
    <w:rsid w:val="20745325"/>
    <w:rsid w:val="2076109D"/>
    <w:rsid w:val="208A01AD"/>
    <w:rsid w:val="21262AC3"/>
    <w:rsid w:val="21B116D9"/>
    <w:rsid w:val="221E603F"/>
    <w:rsid w:val="224B0307"/>
    <w:rsid w:val="23E97DD8"/>
    <w:rsid w:val="2472601F"/>
    <w:rsid w:val="24B602BB"/>
    <w:rsid w:val="24CE594B"/>
    <w:rsid w:val="24D40A88"/>
    <w:rsid w:val="250215C6"/>
    <w:rsid w:val="256B4EF8"/>
    <w:rsid w:val="258479F6"/>
    <w:rsid w:val="266B541C"/>
    <w:rsid w:val="26A40907"/>
    <w:rsid w:val="26B40E2E"/>
    <w:rsid w:val="26F73008"/>
    <w:rsid w:val="26FB22FC"/>
    <w:rsid w:val="270C7047"/>
    <w:rsid w:val="2750295A"/>
    <w:rsid w:val="27526EC3"/>
    <w:rsid w:val="277800F6"/>
    <w:rsid w:val="27C54499"/>
    <w:rsid w:val="280B2A12"/>
    <w:rsid w:val="28646A68"/>
    <w:rsid w:val="28D41056"/>
    <w:rsid w:val="28DE1ED5"/>
    <w:rsid w:val="29013AFA"/>
    <w:rsid w:val="29D5348A"/>
    <w:rsid w:val="29D84B76"/>
    <w:rsid w:val="2A8645D2"/>
    <w:rsid w:val="2AA36F32"/>
    <w:rsid w:val="2AEE44C2"/>
    <w:rsid w:val="2B6568DD"/>
    <w:rsid w:val="2C275941"/>
    <w:rsid w:val="2C29790B"/>
    <w:rsid w:val="2C361095"/>
    <w:rsid w:val="2C8C76DB"/>
    <w:rsid w:val="2C921D29"/>
    <w:rsid w:val="2CA451E4"/>
    <w:rsid w:val="2CEB696E"/>
    <w:rsid w:val="2D2A393B"/>
    <w:rsid w:val="2DD37A33"/>
    <w:rsid w:val="2DDD221A"/>
    <w:rsid w:val="2DE97352"/>
    <w:rsid w:val="2E0F2B31"/>
    <w:rsid w:val="2E426A62"/>
    <w:rsid w:val="2E4F0AB3"/>
    <w:rsid w:val="2E922196"/>
    <w:rsid w:val="2E992079"/>
    <w:rsid w:val="2EDD678B"/>
    <w:rsid w:val="2EFC30B5"/>
    <w:rsid w:val="2F2E6F8F"/>
    <w:rsid w:val="2F3448D0"/>
    <w:rsid w:val="2FC35FA3"/>
    <w:rsid w:val="31093867"/>
    <w:rsid w:val="314F3970"/>
    <w:rsid w:val="31AD0696"/>
    <w:rsid w:val="31C92B6A"/>
    <w:rsid w:val="32537490"/>
    <w:rsid w:val="329F4483"/>
    <w:rsid w:val="32A40D22"/>
    <w:rsid w:val="33185FE3"/>
    <w:rsid w:val="336A5D8A"/>
    <w:rsid w:val="337C47C4"/>
    <w:rsid w:val="343706EB"/>
    <w:rsid w:val="346C3C96"/>
    <w:rsid w:val="347A103A"/>
    <w:rsid w:val="34DB551B"/>
    <w:rsid w:val="353D6D26"/>
    <w:rsid w:val="35635C3C"/>
    <w:rsid w:val="35957DBF"/>
    <w:rsid w:val="360F2B2E"/>
    <w:rsid w:val="361749F5"/>
    <w:rsid w:val="362461D2"/>
    <w:rsid w:val="36545584"/>
    <w:rsid w:val="369E361B"/>
    <w:rsid w:val="36CC7811"/>
    <w:rsid w:val="371C744C"/>
    <w:rsid w:val="38B35CFF"/>
    <w:rsid w:val="38FE5C7B"/>
    <w:rsid w:val="392576AC"/>
    <w:rsid w:val="39477622"/>
    <w:rsid w:val="39775E61"/>
    <w:rsid w:val="39DC5FBD"/>
    <w:rsid w:val="3A2A13B9"/>
    <w:rsid w:val="3A7E7074"/>
    <w:rsid w:val="3B132335"/>
    <w:rsid w:val="3B9D0601"/>
    <w:rsid w:val="3C4B567C"/>
    <w:rsid w:val="3C522EBD"/>
    <w:rsid w:val="3CC80A7A"/>
    <w:rsid w:val="3D712EC0"/>
    <w:rsid w:val="3E1229FA"/>
    <w:rsid w:val="3ECA2888"/>
    <w:rsid w:val="3F9D4AAB"/>
    <w:rsid w:val="403908F0"/>
    <w:rsid w:val="403C5A07"/>
    <w:rsid w:val="4063528B"/>
    <w:rsid w:val="406E36E7"/>
    <w:rsid w:val="40BB2192"/>
    <w:rsid w:val="42552DB0"/>
    <w:rsid w:val="42711285"/>
    <w:rsid w:val="42750D5C"/>
    <w:rsid w:val="428619F6"/>
    <w:rsid w:val="42B62570"/>
    <w:rsid w:val="432D23B4"/>
    <w:rsid w:val="43E3619A"/>
    <w:rsid w:val="441D78FE"/>
    <w:rsid w:val="449C0D72"/>
    <w:rsid w:val="44B55D88"/>
    <w:rsid w:val="452578C1"/>
    <w:rsid w:val="45A007E6"/>
    <w:rsid w:val="45A83B6A"/>
    <w:rsid w:val="4635620A"/>
    <w:rsid w:val="46902609"/>
    <w:rsid w:val="46B21EAF"/>
    <w:rsid w:val="46BA1434"/>
    <w:rsid w:val="47460F19"/>
    <w:rsid w:val="47490A0A"/>
    <w:rsid w:val="477F61D9"/>
    <w:rsid w:val="4863390E"/>
    <w:rsid w:val="486A6E89"/>
    <w:rsid w:val="48A57EC2"/>
    <w:rsid w:val="48F6071D"/>
    <w:rsid w:val="49C03216"/>
    <w:rsid w:val="49EC6D61"/>
    <w:rsid w:val="4A0A0924"/>
    <w:rsid w:val="4ACA3C0F"/>
    <w:rsid w:val="4AD922D0"/>
    <w:rsid w:val="4AE03433"/>
    <w:rsid w:val="4B032A12"/>
    <w:rsid w:val="4C6A56AA"/>
    <w:rsid w:val="4CAA5AA7"/>
    <w:rsid w:val="4D023B34"/>
    <w:rsid w:val="4D7471B6"/>
    <w:rsid w:val="4E2811D1"/>
    <w:rsid w:val="4E5C595C"/>
    <w:rsid w:val="4EE01C53"/>
    <w:rsid w:val="4F003FD4"/>
    <w:rsid w:val="4F304989"/>
    <w:rsid w:val="4F485EB4"/>
    <w:rsid w:val="4F4C72E9"/>
    <w:rsid w:val="4F9F1B0F"/>
    <w:rsid w:val="501C4838"/>
    <w:rsid w:val="51053BF3"/>
    <w:rsid w:val="51BD002A"/>
    <w:rsid w:val="51D535C6"/>
    <w:rsid w:val="51DB1070"/>
    <w:rsid w:val="527903F5"/>
    <w:rsid w:val="52B83F5A"/>
    <w:rsid w:val="52CA080A"/>
    <w:rsid w:val="531B5950"/>
    <w:rsid w:val="53D31D87"/>
    <w:rsid w:val="53D63625"/>
    <w:rsid w:val="53DD5604"/>
    <w:rsid w:val="53F30B76"/>
    <w:rsid w:val="542C6275"/>
    <w:rsid w:val="54D51B2F"/>
    <w:rsid w:val="54DE6C35"/>
    <w:rsid w:val="55063DC2"/>
    <w:rsid w:val="55202DAA"/>
    <w:rsid w:val="55570796"/>
    <w:rsid w:val="55651104"/>
    <w:rsid w:val="55D21EE7"/>
    <w:rsid w:val="55FA37E9"/>
    <w:rsid w:val="561C752F"/>
    <w:rsid w:val="570109B9"/>
    <w:rsid w:val="57875362"/>
    <w:rsid w:val="579E26AC"/>
    <w:rsid w:val="57CB31DB"/>
    <w:rsid w:val="57FB18AC"/>
    <w:rsid w:val="59013097"/>
    <w:rsid w:val="591B2E28"/>
    <w:rsid w:val="594A2557"/>
    <w:rsid w:val="595704F2"/>
    <w:rsid w:val="59570D64"/>
    <w:rsid w:val="59944C6E"/>
    <w:rsid w:val="59A65848"/>
    <w:rsid w:val="5AA5503A"/>
    <w:rsid w:val="5ABB7521"/>
    <w:rsid w:val="5C0A0310"/>
    <w:rsid w:val="5C207B33"/>
    <w:rsid w:val="5C6E53A2"/>
    <w:rsid w:val="5C945180"/>
    <w:rsid w:val="5E0B4F4B"/>
    <w:rsid w:val="5E5F4078"/>
    <w:rsid w:val="5E6261E1"/>
    <w:rsid w:val="5E6368F2"/>
    <w:rsid w:val="5F4C1A0D"/>
    <w:rsid w:val="5FCD57DA"/>
    <w:rsid w:val="5FD05F21"/>
    <w:rsid w:val="60BE084B"/>
    <w:rsid w:val="60F84DA2"/>
    <w:rsid w:val="615C23AC"/>
    <w:rsid w:val="616226A6"/>
    <w:rsid w:val="61930DA7"/>
    <w:rsid w:val="619D68DF"/>
    <w:rsid w:val="61C41068"/>
    <w:rsid w:val="621041A6"/>
    <w:rsid w:val="627E6D6C"/>
    <w:rsid w:val="62DF183E"/>
    <w:rsid w:val="62E33669"/>
    <w:rsid w:val="639732D5"/>
    <w:rsid w:val="63DD585B"/>
    <w:rsid w:val="640C4F19"/>
    <w:rsid w:val="64414AEB"/>
    <w:rsid w:val="648023DC"/>
    <w:rsid w:val="65605D52"/>
    <w:rsid w:val="657F3B1C"/>
    <w:rsid w:val="65856C59"/>
    <w:rsid w:val="65A96B25"/>
    <w:rsid w:val="66D659BE"/>
    <w:rsid w:val="66F127F8"/>
    <w:rsid w:val="67410B7B"/>
    <w:rsid w:val="67492634"/>
    <w:rsid w:val="675F3C06"/>
    <w:rsid w:val="67786A75"/>
    <w:rsid w:val="67C1202C"/>
    <w:rsid w:val="68921DB9"/>
    <w:rsid w:val="68DC5D03"/>
    <w:rsid w:val="691B730E"/>
    <w:rsid w:val="69F525FF"/>
    <w:rsid w:val="6A48550A"/>
    <w:rsid w:val="6AD323D9"/>
    <w:rsid w:val="6B232CC0"/>
    <w:rsid w:val="6B451364"/>
    <w:rsid w:val="6B69033C"/>
    <w:rsid w:val="6C26181E"/>
    <w:rsid w:val="6C67530A"/>
    <w:rsid w:val="6C832C29"/>
    <w:rsid w:val="6CF4429F"/>
    <w:rsid w:val="6D290EA3"/>
    <w:rsid w:val="6DA00AD4"/>
    <w:rsid w:val="6EC927B8"/>
    <w:rsid w:val="6EEB6404"/>
    <w:rsid w:val="6FE7151D"/>
    <w:rsid w:val="70131A31"/>
    <w:rsid w:val="70B55F19"/>
    <w:rsid w:val="70C65EFC"/>
    <w:rsid w:val="711F7F62"/>
    <w:rsid w:val="71633EBC"/>
    <w:rsid w:val="720545EE"/>
    <w:rsid w:val="720553A9"/>
    <w:rsid w:val="724A7260"/>
    <w:rsid w:val="729A5B80"/>
    <w:rsid w:val="72BD5C84"/>
    <w:rsid w:val="72FC67AC"/>
    <w:rsid w:val="730B4C41"/>
    <w:rsid w:val="73102258"/>
    <w:rsid w:val="73221F8B"/>
    <w:rsid w:val="736D3206"/>
    <w:rsid w:val="73C46077"/>
    <w:rsid w:val="74217794"/>
    <w:rsid w:val="743B1AA9"/>
    <w:rsid w:val="74F55BA9"/>
    <w:rsid w:val="75047B9A"/>
    <w:rsid w:val="75102F42"/>
    <w:rsid w:val="752B5127"/>
    <w:rsid w:val="76CB0D7C"/>
    <w:rsid w:val="77471FC0"/>
    <w:rsid w:val="77C83AE3"/>
    <w:rsid w:val="77EA791D"/>
    <w:rsid w:val="77F0396D"/>
    <w:rsid w:val="784A0EF6"/>
    <w:rsid w:val="793F46CD"/>
    <w:rsid w:val="794B223C"/>
    <w:rsid w:val="794F33AE"/>
    <w:rsid w:val="7A2860D9"/>
    <w:rsid w:val="7A6A04A0"/>
    <w:rsid w:val="7AA35897"/>
    <w:rsid w:val="7AE55D78"/>
    <w:rsid w:val="7B2D019A"/>
    <w:rsid w:val="7BBA5457"/>
    <w:rsid w:val="7C3074C7"/>
    <w:rsid w:val="7CC85951"/>
    <w:rsid w:val="7CFB60D2"/>
    <w:rsid w:val="7D40373A"/>
    <w:rsid w:val="7D584F27"/>
    <w:rsid w:val="7D923B73"/>
    <w:rsid w:val="7DD345AE"/>
    <w:rsid w:val="7DD83E55"/>
    <w:rsid w:val="7E7318ED"/>
    <w:rsid w:val="7ECB34D7"/>
    <w:rsid w:val="7F0F7867"/>
    <w:rsid w:val="7F1B7FBA"/>
    <w:rsid w:val="7F6F6558"/>
    <w:rsid w:val="7F74591C"/>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FollowedHyperlink"/>
    <w:basedOn w:val="9"/>
    <w:semiHidden/>
    <w:unhideWhenUsed/>
    <w:qFormat/>
    <w:uiPriority w:val="99"/>
    <w:rPr>
      <w:color w:val="595959"/>
      <w:u w:val="none"/>
    </w:rPr>
  </w:style>
  <w:style w:type="character" w:styleId="12">
    <w:name w:val="Hyperlink"/>
    <w:basedOn w:val="9"/>
    <w:semiHidden/>
    <w:unhideWhenUsed/>
    <w:qFormat/>
    <w:uiPriority w:val="99"/>
    <w:rPr>
      <w:color w:val="595959"/>
      <w:u w:val="none"/>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4545</Words>
  <Characters>4775</Characters>
  <Lines>35</Lines>
  <Paragraphs>10</Paragraphs>
  <TotalTime>46</TotalTime>
  <ScaleCrop>false</ScaleCrop>
  <LinksUpToDate>false</LinksUpToDate>
  <CharactersWithSpaces>4783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2020-09-16T06:52:00Z</dcterms:created>
  <dc:creator>薛薇薇</dc:creator>
  <cp:lastModifiedBy>000</cp:lastModifiedBy>
  <dcterms:modified xsi:type="dcterms:W3CDTF">2025-09-12T09:46:50Z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585819A2285C4DE19DDCC99261F7A166</vt:lpwstr>
  </property>
  <property fmtid="{D5CDD505-2E9C-101B-9397-08002B2CF9AE}" pid="4" name="KSOTemplateDocerSaveRecord">
    <vt:lpwstr>eyJoZGlkIjoiNDc4OTEyNjYwY2U3ZTVkMjQwOGYyNTUzMWQ1ZmQ0NTEiLCJ1c2VySWQiOiI2MjM3Njc0MDkifQ==</vt:lpwstr>
  </property>
</Properties>
</file>