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环境科学与工程学院优良学风班评比细则</w:t>
      </w:r>
    </w:p>
    <w:p>
      <w:pPr>
        <w:rPr>
          <w:rFonts w:asciiTheme="minorEastAsia" w:hAnsiTheme="minorEastAsia" w:eastAsiaTheme="minorEastAsia"/>
          <w:szCs w:val="21"/>
        </w:rPr>
      </w:pPr>
    </w:p>
    <w:tbl>
      <w:tblPr>
        <w:tblStyle w:val="6"/>
        <w:tblW w:w="9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657"/>
        <w:gridCol w:w="2003"/>
        <w:gridCol w:w="1093"/>
        <w:gridCol w:w="734"/>
        <w:gridCol w:w="3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评估指标</w:t>
            </w:r>
          </w:p>
        </w:tc>
        <w:tc>
          <w:tcPr>
            <w:tcW w:w="20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评估内容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数据来源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权重</w:t>
            </w:r>
          </w:p>
        </w:tc>
        <w:tc>
          <w:tcPr>
            <w:tcW w:w="33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操作方法及得分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执行力</w:t>
            </w:r>
          </w:p>
        </w:tc>
        <w:tc>
          <w:tcPr>
            <w:tcW w:w="200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通知下达力度，班委开会是否缺勤，请假情况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学办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10%</w:t>
            </w:r>
          </w:p>
        </w:tc>
        <w:tc>
          <w:tcPr>
            <w:tcW w:w="3326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班长例会、团支书例会等会议无故缺席每人扣2分，迟到早退扣1分，请假扣0.5分，因班委未通知造成班级重大损失或学院重大事故者扣5分，按扣分排名，扣分最低得100，其次为95，以此类推。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早晚自习</w:t>
            </w:r>
          </w:p>
        </w:tc>
        <w:tc>
          <w:tcPr>
            <w:tcW w:w="200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针对大一早自习出勤以及晚自习学校检查寝室亮灯情况，每学期总排名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班联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8%</w:t>
            </w:r>
          </w:p>
        </w:tc>
        <w:tc>
          <w:tcPr>
            <w:tcW w:w="3326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早晚自习迟到每人扣0.5分，无故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缺勤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每人扣1分，按扣分排名，扣分最低得100，其次为95，以此类推。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考研报考率</w:t>
            </w:r>
          </w:p>
        </w:tc>
        <w:tc>
          <w:tcPr>
            <w:tcW w:w="200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考研率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班联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6%</w:t>
            </w:r>
          </w:p>
        </w:tc>
        <w:tc>
          <w:tcPr>
            <w:tcW w:w="3326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按报考率排名，第一名得100，第二95，以此类推。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班级平均分</w:t>
            </w:r>
          </w:p>
        </w:tc>
        <w:tc>
          <w:tcPr>
            <w:tcW w:w="200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班级必修课加权平均分班级必修课加权平均分（不含补考，取班级考试原始成绩）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院办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20%</w:t>
            </w:r>
          </w:p>
        </w:tc>
        <w:tc>
          <w:tcPr>
            <w:tcW w:w="3326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按班级加权平均分排名，第一名得100，第二95，以此类推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上课出勤率</w:t>
            </w:r>
          </w:p>
        </w:tc>
        <w:tc>
          <w:tcPr>
            <w:tcW w:w="200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班级学生出勤情况根据任课教师或学分督查小组（具体到个人）提供的上课出勤情况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学办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10%</w:t>
            </w:r>
          </w:p>
        </w:tc>
        <w:tc>
          <w:tcPr>
            <w:tcW w:w="3326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按出勤率排名，第一名得100，第二95，以此类推。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寝室文明</w:t>
            </w:r>
          </w:p>
        </w:tc>
        <w:tc>
          <w:tcPr>
            <w:tcW w:w="200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学院组织的宿舍卫生抽查，每周学院将对每幢寝室楼的寝室卫生排名，寝室纪律管理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班联、学生会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8%</w:t>
            </w:r>
          </w:p>
        </w:tc>
        <w:tc>
          <w:tcPr>
            <w:tcW w:w="3326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总分100分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按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每学期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卫生情况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分数排名，有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违章电器一人次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扣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1分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一学期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的分数在相应年级排名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分数最高得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100分其次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为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95分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，以此类推。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学生违纪</w:t>
            </w:r>
          </w:p>
        </w:tc>
        <w:tc>
          <w:tcPr>
            <w:tcW w:w="200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处分（含通报批评）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学办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%</w:t>
            </w:r>
          </w:p>
        </w:tc>
        <w:tc>
          <w:tcPr>
            <w:tcW w:w="3326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通报批评者每人扣2分，警告者扣4分，严重警告扣6分，记过者扣8分，留校察看者扣10分，开除学籍者扣15分，违法者扣20分，按扣分排名，扣分最低得100，其次为95，以此类推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党团建设</w:t>
            </w:r>
          </w:p>
        </w:tc>
        <w:tc>
          <w:tcPr>
            <w:tcW w:w="200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团日活动获奖、团支部评比情况、青年志愿者评选情况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团委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8%</w:t>
            </w:r>
          </w:p>
        </w:tc>
        <w:tc>
          <w:tcPr>
            <w:tcW w:w="3326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获院普通加2分，重点加4分，校优秀加6分，十佳加10分，获校级优秀青年志愿者加4分，十佳青年志愿者加8分，获院级优秀团支部可加3分，校级6分，获校级五四红旗团支部加10分，省级优秀团支部加20分，省级五四团支部加30分，国家级优秀团支部加50分。其他（校级干部培训考核、优秀心理委员、优秀勤工助学等）。最终以学工办核定为准。按加分排名，第一名得100，第二95，以此类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5" w:hRule="atLeast"/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9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学术科技</w:t>
            </w:r>
          </w:p>
        </w:tc>
        <w:tc>
          <w:tcPr>
            <w:tcW w:w="200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学科竞赛（①含挑战杯及教育厅主办的学科竞赛，其他以学院为准）；②创新项目（含希望杯立项，校级、省新苗、国家级创新项目）；③论文专利（学校相关文件标准执行）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团委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15%</w:t>
            </w:r>
          </w:p>
        </w:tc>
        <w:tc>
          <w:tcPr>
            <w:tcW w:w="3326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学科竞赛获国家级一等奖，加50分，二等奖35，三等30立项20；省级一等奖加30，二等20，三等15立项10；校级一等奖加12，二等8，三等5；院级一等5，二等3，三等2。校级重点立项5分，一般立项3分。按加分排名，最高者得100，其次90，以此类推。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注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：核心成员权重系数为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0.8，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一般成员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0.5，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不分先后则均为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0.6）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刊物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发表：一级刊物加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50分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，二级刊物加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25分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，三级刊物加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15分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。</w:t>
            </w:r>
          </w:p>
          <w:p>
            <w:pPr>
              <w:pStyle w:val="9"/>
              <w:ind w:left="360" w:firstLine="0" w:firstLineChars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pStyle w:val="9"/>
              <w:ind w:left="360" w:firstLine="0" w:firstLineChars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按加分排名，最高者得100，其次95，以此类推。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文体活动</w:t>
            </w:r>
          </w:p>
        </w:tc>
        <w:tc>
          <w:tcPr>
            <w:tcW w:w="200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院级、校级、省级、国家级获奖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团委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%</w:t>
            </w:r>
          </w:p>
        </w:tc>
        <w:tc>
          <w:tcPr>
            <w:tcW w:w="3326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社会实践及文体比赛获国家级一等奖，加50分，二等奖35，三等30；省级一等奖加30，二等20，三等15；校级一等奖加12，二等8，三等5；院级一等5，二等3，三等2，</w:t>
            </w: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另：学校非常规性奖加分减半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）按加分排名，最高者得100，其次95，以此类推。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注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：核心成员权重系数为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0.8，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一般成员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0.5，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不分先后则均为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0.6）。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C51A8"/>
    <w:multiLevelType w:val="multilevel"/>
    <w:tmpl w:val="5BDC51A8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Theme="minorEastAsia" w:hAnsiTheme="minorEastAsia" w:eastAsiaTheme="minorEastAsia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C"/>
    <w:rsid w:val="001E7BCF"/>
    <w:rsid w:val="002940FC"/>
    <w:rsid w:val="00324FBE"/>
    <w:rsid w:val="00355A0C"/>
    <w:rsid w:val="003E34BE"/>
    <w:rsid w:val="00437032"/>
    <w:rsid w:val="00496086"/>
    <w:rsid w:val="00604727"/>
    <w:rsid w:val="0062490A"/>
    <w:rsid w:val="006826FF"/>
    <w:rsid w:val="00691DC0"/>
    <w:rsid w:val="006B0A15"/>
    <w:rsid w:val="007E7163"/>
    <w:rsid w:val="00826A34"/>
    <w:rsid w:val="008462B4"/>
    <w:rsid w:val="009070A5"/>
    <w:rsid w:val="00BA34B9"/>
    <w:rsid w:val="00BE3285"/>
    <w:rsid w:val="00BF3E8C"/>
    <w:rsid w:val="00C96807"/>
    <w:rsid w:val="00CA5743"/>
    <w:rsid w:val="00E21135"/>
    <w:rsid w:val="00E43CAC"/>
    <w:rsid w:val="00EB2C0A"/>
    <w:rsid w:val="00F7414D"/>
    <w:rsid w:val="0EF45FF1"/>
    <w:rsid w:val="3FE354C2"/>
    <w:rsid w:val="55896E3C"/>
    <w:rsid w:val="67B1088F"/>
    <w:rsid w:val="6EB9351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215</Words>
  <Characters>1230</Characters>
  <Lines>10</Lines>
  <Paragraphs>2</Paragraphs>
  <TotalTime>0</TotalTime>
  <ScaleCrop>false</ScaleCrop>
  <LinksUpToDate>false</LinksUpToDate>
  <CharactersWithSpaces>1443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2015-09-28T12:55:00Z</dcterms:created>
  <dc:creator>User</dc:creator>
  <cp:lastModifiedBy>Administrator</cp:lastModifiedBy>
  <cp:lastPrinted>2016-03-02T04:30:00Z</cp:lastPrinted>
  <dcterms:modified xsi:type="dcterms:W3CDTF">2016-10-05T09:26:55Z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