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hint="eastAsia" w:ascii="华光大标宋_CNKI" w:hAnsi="华光大标宋_CNKI" w:eastAsia="华光大标宋_CNKI" w:cs="华光大标宋_CNKI"/>
          <w:b/>
          <w:kern w:val="0"/>
          <w:sz w:val="36"/>
          <w:szCs w:val="36"/>
          <w:highlight w:val="white"/>
          <w:lang w:val="zh-CN" w:eastAsia="zh-Hans"/>
        </w:rPr>
      </w:pPr>
      <w:r>
        <w:rPr>
          <w:rFonts w:hint="eastAsia" w:ascii="华光大标宋_CNKI" w:hAnsi="华光大标宋_CNKI" w:eastAsia="华光大标宋_CNKI" w:cs="华光大标宋_CNKI"/>
          <w:b/>
          <w:kern w:val="0"/>
          <w:sz w:val="36"/>
          <w:szCs w:val="36"/>
          <w:highlight w:val="white"/>
          <w:lang w:val="zh-CN" w:eastAsia="zh-Hans"/>
        </w:rPr>
        <w:t>环境科学与工程学院关于印发推荐优秀应届本科毕业生免试攻读硕士学位研究生工作实施办法</w:t>
      </w:r>
    </w:p>
    <w:p>
      <w:pPr>
        <w:jc w:val="center"/>
        <w:rPr>
          <w:rFonts w:ascii="黑体" w:hAnsi="黑体" w:eastAsia="黑体" w:cs="黑体"/>
          <w:b/>
          <w:bCs/>
          <w:sz w:val="28"/>
          <w:szCs w:val="28"/>
        </w:rPr>
      </w:pPr>
      <w:r>
        <w:rPr>
          <w:rFonts w:hint="eastAsia" w:ascii="黑体" w:hAnsi="黑体" w:eastAsia="黑体" w:cs="黑体"/>
          <w:b/>
          <w:bCs/>
          <w:sz w:val="28"/>
          <w:szCs w:val="28"/>
        </w:rPr>
        <w:t>第一章 总 则</w:t>
      </w:r>
    </w:p>
    <w:p>
      <w:pPr>
        <w:rPr>
          <w:sz w:val="28"/>
          <w:szCs w:val="28"/>
        </w:rPr>
      </w:pPr>
      <w:r>
        <w:rPr>
          <w:rFonts w:hint="eastAsia"/>
          <w:sz w:val="28"/>
          <w:szCs w:val="28"/>
        </w:rPr>
        <w:t xml:space="preserve">    第一条 为确保研究生招生质量，提高我院荐优秀应届本科毕业生免试攻读硕士学位研究生（以下简称“推免”）工作的规范化和科学化水平，根据教育部</w:t>
      </w:r>
      <w:r>
        <w:rPr>
          <w:rStyle w:val="5"/>
          <w:rFonts w:hint="eastAsia"/>
        </w:rPr>
        <w:t>、</w:t>
      </w:r>
      <w:r>
        <w:rPr>
          <w:rStyle w:val="5"/>
          <w:rFonts w:hint="eastAsia"/>
          <w:sz w:val="28"/>
          <w:szCs w:val="28"/>
        </w:rPr>
        <w:t>学校</w:t>
      </w:r>
      <w:r>
        <w:rPr>
          <w:rFonts w:hint="eastAsia"/>
          <w:sz w:val="28"/>
          <w:szCs w:val="28"/>
        </w:rPr>
        <w:t>有关文件精神，结合学院实际，制定本办法</w:t>
      </w:r>
      <w:r>
        <w:rPr>
          <w:sz w:val="28"/>
          <w:szCs w:val="28"/>
        </w:rPr>
        <w:t>。</w:t>
      </w:r>
    </w:p>
    <w:p>
      <w:pPr>
        <w:rPr>
          <w:sz w:val="28"/>
          <w:szCs w:val="28"/>
        </w:rPr>
      </w:pPr>
      <w:r>
        <w:rPr>
          <w:rFonts w:hint="eastAsia"/>
          <w:sz w:val="28"/>
          <w:szCs w:val="28"/>
        </w:rPr>
        <w:t xml:space="preserve">    第二条 推免工作是硕士研究生招生工作的重要组成部分，是研究生招生制度改革的重要内容，旨在激励在校学生勤奋学习、积极创新、全面发展，提高研究生选拔质量，培养适应党和国家事业发展需要的德才兼备的高层次人才。</w:t>
      </w:r>
    </w:p>
    <w:p>
      <w:pPr>
        <w:rPr>
          <w:sz w:val="28"/>
          <w:szCs w:val="28"/>
        </w:rPr>
      </w:pPr>
      <w:r>
        <w:rPr>
          <w:rFonts w:hint="eastAsia"/>
          <w:sz w:val="28"/>
          <w:szCs w:val="28"/>
        </w:rPr>
        <w:t xml:space="preserve">    第三条 本办法所称免试，是指普通高校应届本科毕业生不必经过全国硕士研究生入学统一考试的初试。</w:t>
      </w:r>
    </w:p>
    <w:p>
      <w:pPr>
        <w:rPr>
          <w:sz w:val="28"/>
          <w:szCs w:val="28"/>
        </w:rPr>
      </w:pPr>
      <w:r>
        <w:rPr>
          <w:rFonts w:hint="eastAsia"/>
          <w:sz w:val="28"/>
          <w:szCs w:val="28"/>
        </w:rPr>
        <w:t xml:space="preserve">    第四条 推免工作坚持公开、公平、公正的原则。</w:t>
      </w:r>
    </w:p>
    <w:p>
      <w:pPr>
        <w:rPr>
          <w:sz w:val="28"/>
          <w:szCs w:val="28"/>
        </w:rPr>
      </w:pPr>
    </w:p>
    <w:p>
      <w:pPr>
        <w:jc w:val="center"/>
        <w:rPr>
          <w:rFonts w:ascii="黑体" w:hAnsi="黑体" w:eastAsia="黑体" w:cs="黑体"/>
          <w:b/>
          <w:bCs/>
          <w:sz w:val="28"/>
          <w:szCs w:val="28"/>
        </w:rPr>
      </w:pPr>
      <w:r>
        <w:rPr>
          <w:rFonts w:hint="eastAsia" w:ascii="黑体" w:hAnsi="黑体" w:eastAsia="黑体" w:cs="黑体"/>
          <w:b/>
          <w:bCs/>
          <w:sz w:val="28"/>
          <w:szCs w:val="28"/>
        </w:rPr>
        <w:t>第二章 组织领导</w:t>
      </w:r>
    </w:p>
    <w:p>
      <w:pPr>
        <w:rPr>
          <w:sz w:val="28"/>
          <w:szCs w:val="28"/>
        </w:rPr>
      </w:pPr>
      <w:r>
        <w:rPr>
          <w:rFonts w:hint="eastAsia"/>
          <w:sz w:val="28"/>
          <w:szCs w:val="28"/>
        </w:rPr>
        <w:t xml:space="preserve">    第</w:t>
      </w:r>
      <w:r>
        <w:rPr>
          <w:rFonts w:hint="eastAsia"/>
          <w:sz w:val="28"/>
          <w:szCs w:val="28"/>
          <w:lang w:eastAsia="zh-Hans"/>
        </w:rPr>
        <w:t>五</w:t>
      </w:r>
      <w:r>
        <w:rPr>
          <w:rFonts w:hint="eastAsia"/>
          <w:sz w:val="28"/>
          <w:szCs w:val="28"/>
        </w:rPr>
        <w:t>条 学院成立</w:t>
      </w:r>
      <w:r>
        <w:rPr>
          <w:rFonts w:hint="eastAsia"/>
          <w:sz w:val="28"/>
          <w:szCs w:val="28"/>
          <w:lang w:eastAsia="zh-Hans"/>
        </w:rPr>
        <w:t>本科</w:t>
      </w:r>
      <w:r>
        <w:rPr>
          <w:rFonts w:hint="eastAsia"/>
          <w:sz w:val="28"/>
          <w:szCs w:val="28"/>
        </w:rPr>
        <w:t>推免生遴选工作小组，由学院院长、</w:t>
      </w:r>
      <w:r>
        <w:rPr>
          <w:sz w:val="28"/>
          <w:szCs w:val="28"/>
        </w:rPr>
        <w:t>书记</w:t>
      </w:r>
      <w:r>
        <w:rPr>
          <w:rFonts w:hint="eastAsia"/>
          <w:sz w:val="28"/>
          <w:szCs w:val="28"/>
        </w:rPr>
        <w:t>、学生工作负责人、本科</w:t>
      </w:r>
      <w:r>
        <w:rPr>
          <w:sz w:val="28"/>
          <w:szCs w:val="28"/>
        </w:rPr>
        <w:t>教学工作负责人、</w:t>
      </w:r>
      <w:r>
        <w:rPr>
          <w:rFonts w:hint="eastAsia"/>
          <w:sz w:val="28"/>
          <w:szCs w:val="28"/>
        </w:rPr>
        <w:t>研究生工作负责人、系室主任、学办主任、辅导员、教师代表和</w:t>
      </w:r>
      <w:r>
        <w:rPr>
          <w:sz w:val="28"/>
          <w:szCs w:val="28"/>
        </w:rPr>
        <w:t>学院二级纪委委员（</w:t>
      </w:r>
      <w:r>
        <w:rPr>
          <w:rFonts w:hint="eastAsia"/>
          <w:sz w:val="28"/>
          <w:szCs w:val="28"/>
        </w:rPr>
        <w:t>不参与</w:t>
      </w:r>
      <w:r>
        <w:rPr>
          <w:sz w:val="28"/>
          <w:szCs w:val="28"/>
        </w:rPr>
        <w:t>投票）</w:t>
      </w:r>
      <w:r>
        <w:rPr>
          <w:rFonts w:hint="eastAsia"/>
          <w:sz w:val="28"/>
          <w:szCs w:val="28"/>
        </w:rPr>
        <w:t>组成，投票成员人数为奇数，且不得少于七人，根据本办法制定学院推免工作实施细则，具体实施本学院的推免工作，并报学生工作部备案审核。</w:t>
      </w:r>
    </w:p>
    <w:p>
      <w:pPr>
        <w:rPr>
          <w:sz w:val="28"/>
          <w:szCs w:val="28"/>
        </w:rPr>
      </w:pPr>
      <w:r>
        <w:rPr>
          <w:rFonts w:hint="eastAsia"/>
          <w:sz w:val="28"/>
          <w:szCs w:val="28"/>
        </w:rPr>
        <w:t xml:space="preserve">    第六条 学院成立学生学术专家审核小组，专家组成员从学院学术委员会抽取7人，院外专家 2 人组成。</w:t>
      </w:r>
    </w:p>
    <w:p>
      <w:pPr>
        <w:jc w:val="center"/>
        <w:rPr>
          <w:rFonts w:ascii="黑体" w:hAnsi="黑体" w:eastAsia="黑体" w:cs="黑体"/>
          <w:b/>
          <w:bCs/>
          <w:sz w:val="28"/>
          <w:szCs w:val="28"/>
        </w:rPr>
      </w:pPr>
      <w:r>
        <w:rPr>
          <w:rFonts w:hint="eastAsia" w:ascii="黑体" w:hAnsi="黑体" w:eastAsia="黑体" w:cs="黑体"/>
          <w:b/>
          <w:bCs/>
          <w:sz w:val="28"/>
          <w:szCs w:val="28"/>
        </w:rPr>
        <w:t>第三章 推荐条件</w:t>
      </w:r>
    </w:p>
    <w:p>
      <w:pPr>
        <w:ind w:firstLine="565" w:firstLineChars="202"/>
        <w:rPr>
          <w:sz w:val="28"/>
          <w:szCs w:val="28"/>
        </w:rPr>
      </w:pPr>
      <w:r>
        <w:rPr>
          <w:rFonts w:hint="eastAsia"/>
          <w:sz w:val="28"/>
          <w:szCs w:val="28"/>
        </w:rPr>
        <w:t xml:space="preserve"> 第七条 推免生的基本条件：</w:t>
      </w:r>
    </w:p>
    <w:p>
      <w:pPr>
        <w:ind w:firstLine="565" w:firstLineChars="202"/>
        <w:rPr>
          <w:sz w:val="28"/>
          <w:szCs w:val="28"/>
        </w:rPr>
      </w:pPr>
      <w:r>
        <w:rPr>
          <w:rFonts w:hint="eastAsia"/>
          <w:sz w:val="28"/>
          <w:szCs w:val="28"/>
        </w:rPr>
        <w:t>（一）纳入国家普通本科招生计划录取的本校应届毕业生（不含专升本、第二学士学位、四年制高等职业教育人才培养试点专业和独立学院的学生）；</w:t>
      </w:r>
    </w:p>
    <w:p>
      <w:pPr>
        <w:ind w:firstLine="565" w:firstLineChars="202"/>
        <w:rPr>
          <w:sz w:val="28"/>
          <w:szCs w:val="28"/>
        </w:rPr>
      </w:pPr>
      <w:r>
        <w:rPr>
          <w:rFonts w:hint="eastAsia"/>
          <w:sz w:val="28"/>
          <w:szCs w:val="28"/>
        </w:rPr>
        <w:t>（二）具有坚定的理想信念，热爱祖国，社会责任感强，遵纪守法，积极向上，身心健康；</w:t>
      </w:r>
    </w:p>
    <w:p>
      <w:pPr>
        <w:ind w:firstLine="565" w:firstLineChars="202"/>
        <w:rPr>
          <w:sz w:val="28"/>
          <w:szCs w:val="28"/>
        </w:rPr>
      </w:pPr>
      <w:r>
        <w:rPr>
          <w:rFonts w:hint="eastAsia"/>
          <w:sz w:val="28"/>
          <w:szCs w:val="28"/>
        </w:rPr>
        <w:t>（三）勤奋学习，刻苦钻研，成绩优秀，且有较强的专业能力、研究兴趣、创新精神和创新能力，所有课程成绩均以第一次考试成绩为准，且无不及格课程记录；</w:t>
      </w:r>
    </w:p>
    <w:p>
      <w:pPr>
        <w:ind w:firstLine="565" w:firstLineChars="202"/>
        <w:rPr>
          <w:sz w:val="28"/>
          <w:szCs w:val="28"/>
        </w:rPr>
      </w:pPr>
      <w:r>
        <w:rPr>
          <w:rFonts w:hint="eastAsia"/>
          <w:sz w:val="28"/>
          <w:szCs w:val="28"/>
        </w:rPr>
        <w:t>（四）诚实守信，学风端正，无任何考试作弊和学术不端行为记录；</w:t>
      </w:r>
    </w:p>
    <w:p>
      <w:pPr>
        <w:ind w:firstLine="565" w:firstLineChars="202"/>
        <w:rPr>
          <w:sz w:val="28"/>
          <w:szCs w:val="28"/>
        </w:rPr>
      </w:pPr>
      <w:r>
        <w:rPr>
          <w:rFonts w:hint="eastAsia"/>
          <w:sz w:val="28"/>
          <w:szCs w:val="28"/>
        </w:rPr>
        <w:t>（五）品行表现优良，没有因违纪、违法受校级及以上处分和行政、司法处罚；</w:t>
      </w:r>
    </w:p>
    <w:p>
      <w:pPr>
        <w:ind w:firstLine="565" w:firstLineChars="202"/>
        <w:rPr>
          <w:sz w:val="28"/>
          <w:szCs w:val="28"/>
        </w:rPr>
      </w:pPr>
      <w:r>
        <w:rPr>
          <w:rFonts w:hint="eastAsia"/>
          <w:sz w:val="28"/>
          <w:szCs w:val="28"/>
        </w:rPr>
        <w:t>（六）毕业时必须获得学士学位。否则，推免生资格自动取消；</w:t>
      </w:r>
    </w:p>
    <w:p>
      <w:pPr>
        <w:ind w:firstLine="565" w:firstLineChars="202"/>
        <w:rPr>
          <w:sz w:val="28"/>
          <w:szCs w:val="28"/>
        </w:rPr>
      </w:pPr>
      <w:r>
        <w:rPr>
          <w:rFonts w:hint="eastAsia"/>
          <w:sz w:val="28"/>
          <w:szCs w:val="28"/>
        </w:rPr>
        <w:t>（七）大学英语六级成绩425分以上或大学英语四级成绩510分以上；</w:t>
      </w:r>
    </w:p>
    <w:p>
      <w:pPr>
        <w:ind w:firstLine="565" w:firstLineChars="202"/>
        <w:rPr>
          <w:sz w:val="28"/>
          <w:szCs w:val="28"/>
        </w:rPr>
      </w:pPr>
      <w:r>
        <w:rPr>
          <w:rFonts w:hint="eastAsia"/>
          <w:sz w:val="28"/>
          <w:szCs w:val="28"/>
        </w:rPr>
        <w:t>（八）在校期间修读所有课程的加权平均分列本专业前30%</w:t>
      </w:r>
      <w:r>
        <w:rPr>
          <w:sz w:val="28"/>
          <w:szCs w:val="28"/>
        </w:rPr>
        <w:t>。</w:t>
      </w:r>
      <w:r>
        <w:rPr>
          <w:rFonts w:hint="eastAsia"/>
          <w:sz w:val="28"/>
          <w:szCs w:val="28"/>
        </w:rPr>
        <w:t>加权平均分计算方法如下：加权平均分（从2021级开始施行）=∑（前三学年修读课程成绩×课程学分）/∑前三学年所学课程学分加权平均分（适用于 2018、2019、2020 级）=∑（必修课及专业选修课成绩×课程学分）/∑必修课及专业选修课程学分</w:t>
      </w:r>
      <w:r>
        <w:rPr>
          <w:sz w:val="28"/>
          <w:szCs w:val="28"/>
        </w:rPr>
        <w:t>。</w:t>
      </w:r>
    </w:p>
    <w:p>
      <w:pPr>
        <w:ind w:firstLine="565" w:firstLineChars="202"/>
        <w:rPr>
          <w:sz w:val="28"/>
          <w:szCs w:val="28"/>
        </w:rPr>
      </w:pPr>
      <w:r>
        <w:rPr>
          <w:rFonts w:hint="eastAsia"/>
          <w:sz w:val="28"/>
          <w:szCs w:val="28"/>
        </w:rPr>
        <w:t>1.</w:t>
      </w:r>
      <w:r>
        <w:rPr>
          <w:sz w:val="28"/>
          <w:szCs w:val="28"/>
        </w:rPr>
        <w:t xml:space="preserve"> </w:t>
      </w:r>
      <w:r>
        <w:rPr>
          <w:rFonts w:hint="eastAsia"/>
          <w:sz w:val="28"/>
          <w:szCs w:val="28"/>
        </w:rPr>
        <w:t xml:space="preserve">所有课程成绩均以第一次考试为准，且无不及格课程记录； </w:t>
      </w:r>
    </w:p>
    <w:p>
      <w:pPr>
        <w:ind w:firstLine="565" w:firstLineChars="202"/>
        <w:rPr>
          <w:sz w:val="28"/>
          <w:szCs w:val="28"/>
        </w:rPr>
      </w:pPr>
      <w:r>
        <w:rPr>
          <w:sz w:val="28"/>
          <w:szCs w:val="28"/>
        </w:rPr>
        <w:t>2.</w:t>
      </w:r>
      <w:r>
        <w:rPr>
          <w:rFonts w:hint="eastAsia"/>
          <w:sz w:val="28"/>
          <w:szCs w:val="28"/>
        </w:rPr>
        <w:t>“直通车”学生前两年成绩不纳入计算；</w:t>
      </w:r>
    </w:p>
    <w:p>
      <w:pPr>
        <w:ind w:firstLine="565" w:firstLineChars="202"/>
        <w:rPr>
          <w:sz w:val="28"/>
          <w:szCs w:val="28"/>
        </w:rPr>
      </w:pPr>
      <w:r>
        <w:rPr>
          <w:sz w:val="28"/>
          <w:szCs w:val="28"/>
        </w:rPr>
        <w:t>3</w:t>
      </w:r>
      <w:r>
        <w:rPr>
          <w:rFonts w:hint="eastAsia"/>
          <w:sz w:val="28"/>
          <w:szCs w:val="28"/>
        </w:rPr>
        <w:t>. 特别优秀的体育特长学生（获全国大学生体育比赛个人项目前三名，或集体项目前六名的主力队员）、特别优秀的文艺特长学生（代表学校参加国家认定的全国性比赛个人项目获三等奖及以上，或参加集体项目获三等奖及以上的主力队员）、大学期间服兵役获得三等功及以上的学生，其加权平均分列本专业前40%。</w:t>
      </w:r>
    </w:p>
    <w:p>
      <w:pPr>
        <w:ind w:firstLine="565" w:firstLineChars="202"/>
        <w:rPr>
          <w:sz w:val="28"/>
          <w:szCs w:val="28"/>
        </w:rPr>
      </w:pPr>
      <w:r>
        <w:rPr>
          <w:rFonts w:hint="eastAsia"/>
          <w:sz w:val="28"/>
          <w:szCs w:val="28"/>
        </w:rPr>
        <w:t xml:space="preserve">第八条 学生推免遴选综合评价成绩由加权平均分和学科竞赛、科研成果、党建思政、文体竞赛和其他符合全面发展价值导向等因素获得的奖励分值按一定比例组成（见附件），综合评价学生的各方面表现。学生在某一方面中有多项加分情况时，原则上只取一项，不得为仅符合单一或部分遴选指标的学生单列计划或破格推荐。如未在申请推免生当年 8 月 </w:t>
      </w:r>
      <w:r>
        <w:rPr>
          <w:sz w:val="28"/>
          <w:szCs w:val="28"/>
        </w:rPr>
        <w:t>31</w:t>
      </w:r>
      <w:r>
        <w:rPr>
          <w:rFonts w:hint="eastAsia"/>
          <w:sz w:val="28"/>
          <w:szCs w:val="28"/>
        </w:rPr>
        <w:t>日（含）前获得的成绩和奖励，不计入计算。具体计算方法为：学生推免遴选综合评价成绩＝</w:t>
      </w:r>
      <w:r>
        <w:rPr>
          <w:rFonts w:hint="eastAsia"/>
          <w:b/>
          <w:bCs/>
          <w:sz w:val="28"/>
          <w:szCs w:val="28"/>
        </w:rPr>
        <w:t>前三学年课程的加权平均分（按标准分换算）×65%＋奖励分（按标准分换算）×35%</w:t>
      </w:r>
      <w:r>
        <w:rPr>
          <w:b/>
          <w:bCs/>
          <w:sz w:val="28"/>
          <w:szCs w:val="28"/>
        </w:rPr>
        <w:t>。</w:t>
      </w:r>
    </w:p>
    <w:p>
      <w:pPr>
        <w:ind w:firstLine="565" w:firstLineChars="202"/>
        <w:rPr>
          <w:sz w:val="28"/>
          <w:szCs w:val="28"/>
        </w:rPr>
      </w:pPr>
      <w:r>
        <w:rPr>
          <w:rFonts w:hint="eastAsia"/>
          <w:sz w:val="28"/>
          <w:szCs w:val="28"/>
        </w:rPr>
        <w:t>第九条 严格审核认定学生的特殊学术专长。推免生学术专长原则上仅限学生本科阶段在核心期刊上以独立作者或第一作者发表的与学业相关的科研论文；作为主力成员参加与学业相关的国内权威科研竞赛（全国赛）并获得三等奖以上奖励（国际赛事参照执行,但不得低于国内赛事相关要求）。学生与直系亲属或学历、职称、职务明显高于本人者合作的科研成果、竞赛奖项等仅作为参考，不纳入学生本人推免遴选综合评价成绩计算体系，同等条件下可优先考虑。对于社会质疑较多的赛事、刊物，学院</w:t>
      </w:r>
      <w:r>
        <w:rPr>
          <w:rFonts w:hint="eastAsia"/>
          <w:sz w:val="28"/>
          <w:szCs w:val="28"/>
          <w:lang w:eastAsia="zh-Hans"/>
        </w:rPr>
        <w:t>将</w:t>
      </w:r>
      <w:r>
        <w:rPr>
          <w:rFonts w:hint="eastAsia"/>
          <w:sz w:val="28"/>
          <w:szCs w:val="28"/>
        </w:rPr>
        <w:t>从严把握。</w:t>
      </w:r>
    </w:p>
    <w:p>
      <w:pPr>
        <w:ind w:firstLine="565" w:firstLineChars="202"/>
        <w:rPr>
          <w:sz w:val="28"/>
          <w:szCs w:val="28"/>
        </w:rPr>
      </w:pPr>
      <w:r>
        <w:rPr>
          <w:rFonts w:hint="eastAsia"/>
          <w:sz w:val="28"/>
          <w:szCs w:val="28"/>
        </w:rPr>
        <w:t>学生学术专长由学生</w:t>
      </w:r>
      <w:bookmarkStart w:id="0" w:name="_Hlk81382532"/>
      <w:r>
        <w:rPr>
          <w:rFonts w:hint="eastAsia"/>
          <w:sz w:val="28"/>
          <w:szCs w:val="28"/>
        </w:rPr>
        <w:t>学术专家审核小组认定</w:t>
      </w:r>
      <w:bookmarkEnd w:id="0"/>
      <w:r>
        <w:rPr>
          <w:rFonts w:hint="eastAsia"/>
          <w:sz w:val="28"/>
          <w:szCs w:val="28"/>
        </w:rPr>
        <w:t>，对学生在核心期刊上以独立作者或第一作者发表的与学业相关的科研论文、作为主力成员参加与学业相关的国内权威科研竞赛（全国赛）并获得三等奖以上奖励（国际赛事参照执行,但不得低于国内赛事相关要求），进行审核鉴定，排除抄袭、造假、冒名及有名无实等情况，并组织相关学生进行公开答辩。答辩全程要录音录像，答辩结果要公开公示。未通过审核鉴定或答辩的，不得纳入推免生遴选奖励分量化成绩计算体系。</w:t>
      </w:r>
    </w:p>
    <w:p>
      <w:pPr>
        <w:ind w:firstLine="568" w:firstLineChars="202"/>
        <w:jc w:val="center"/>
        <w:rPr>
          <w:rFonts w:ascii="黑体" w:hAnsi="黑体" w:eastAsia="黑体" w:cs="黑体"/>
          <w:b/>
          <w:bCs/>
          <w:sz w:val="28"/>
          <w:szCs w:val="28"/>
        </w:rPr>
      </w:pPr>
      <w:r>
        <w:rPr>
          <w:rFonts w:hint="eastAsia" w:ascii="黑体" w:hAnsi="黑体" w:eastAsia="黑体" w:cs="黑体"/>
          <w:b/>
          <w:bCs/>
          <w:sz w:val="28"/>
          <w:szCs w:val="28"/>
        </w:rPr>
        <w:t>第四章 推荐名额与程序</w:t>
      </w:r>
    </w:p>
    <w:p>
      <w:pPr>
        <w:ind w:firstLine="565" w:firstLineChars="202"/>
        <w:rPr>
          <w:sz w:val="28"/>
          <w:szCs w:val="28"/>
        </w:rPr>
      </w:pPr>
      <w:r>
        <w:rPr>
          <w:rFonts w:hint="eastAsia"/>
          <w:sz w:val="28"/>
          <w:szCs w:val="28"/>
        </w:rPr>
        <w:t>第十条 学校按照以下原则确定推免生名额：</w:t>
      </w:r>
    </w:p>
    <w:p>
      <w:pPr>
        <w:ind w:firstLine="565" w:firstLineChars="202"/>
        <w:rPr>
          <w:sz w:val="28"/>
          <w:szCs w:val="28"/>
        </w:rPr>
      </w:pPr>
      <w:r>
        <w:rPr>
          <w:rFonts w:hint="eastAsia"/>
          <w:sz w:val="28"/>
          <w:szCs w:val="28"/>
        </w:rPr>
        <w:t>（一）学院的推免生名额由学校分配下达。国家一流本科专业预留1个名额。</w:t>
      </w:r>
    </w:p>
    <w:p>
      <w:pPr>
        <w:ind w:firstLine="565" w:firstLineChars="202"/>
        <w:rPr>
          <w:sz w:val="28"/>
          <w:szCs w:val="28"/>
        </w:rPr>
      </w:pPr>
      <w:r>
        <w:rPr>
          <w:rFonts w:hint="eastAsia"/>
          <w:sz w:val="28"/>
          <w:szCs w:val="28"/>
        </w:rPr>
        <w:t>第十一条 推荐工作程序：</w:t>
      </w:r>
    </w:p>
    <w:p>
      <w:pPr>
        <w:ind w:firstLine="560" w:firstLineChars="200"/>
        <w:jc w:val="left"/>
        <w:rPr>
          <w:sz w:val="28"/>
          <w:szCs w:val="28"/>
        </w:rPr>
      </w:pPr>
      <w:r>
        <w:rPr>
          <w:rFonts w:hint="eastAsia"/>
          <w:sz w:val="28"/>
          <w:szCs w:val="28"/>
        </w:rPr>
        <w:t>（一）学院按照本办法的精神及上级要求启动推免生工作。</w:t>
      </w:r>
    </w:p>
    <w:p>
      <w:pPr>
        <w:ind w:firstLine="565" w:firstLineChars="202"/>
        <w:rPr>
          <w:sz w:val="28"/>
          <w:szCs w:val="28"/>
        </w:rPr>
      </w:pPr>
      <w:r>
        <w:rPr>
          <w:rFonts w:hint="eastAsia"/>
          <w:sz w:val="28"/>
          <w:szCs w:val="28"/>
        </w:rPr>
        <w:t>（二）学生本人向学院提出申请，填写《浙江工商大学推荐免试攻读硕士研究生申请表》，并提交相关材料。</w:t>
      </w:r>
    </w:p>
    <w:p>
      <w:pPr>
        <w:ind w:firstLine="565" w:firstLineChars="202"/>
        <w:rPr>
          <w:sz w:val="28"/>
          <w:szCs w:val="28"/>
        </w:rPr>
      </w:pPr>
      <w:r>
        <w:rPr>
          <w:rFonts w:hint="eastAsia"/>
          <w:sz w:val="28"/>
          <w:szCs w:val="28"/>
        </w:rPr>
        <w:t>（三）学院推免生遴选工作小组按学院推免工作实施办法，对申请者进行初审，落实集体议事和集体决策制度，通过集体审核产生推荐人选，并将推免生名单及相关情况在全学院范围内公示，公示时间不少于5个工作日。公示期间如有异议，直接向学院推免生遴选工作小组反映，并由后者进行调查处理，公示无异议后将推荐人选名单及相关材料报学生工作部。</w:t>
      </w:r>
    </w:p>
    <w:p>
      <w:pPr>
        <w:ind w:firstLine="565" w:firstLineChars="202"/>
        <w:rPr>
          <w:sz w:val="28"/>
          <w:szCs w:val="28"/>
        </w:rPr>
      </w:pPr>
      <w:r>
        <w:rPr>
          <w:rFonts w:hint="eastAsia"/>
          <w:sz w:val="28"/>
          <w:szCs w:val="28"/>
        </w:rPr>
        <w:t>（四）推免生名单确定后，应通过教育部“全国推荐优秀应届本科毕业生免试攻读研究生信息公开暨管理服务系统”进行资格审核确认、报考、录取、备案。</w:t>
      </w:r>
    </w:p>
    <w:p>
      <w:pPr>
        <w:ind w:firstLine="565" w:firstLineChars="202"/>
        <w:rPr>
          <w:sz w:val="28"/>
          <w:szCs w:val="28"/>
        </w:rPr>
      </w:pPr>
      <w:r>
        <w:rPr>
          <w:rFonts w:hint="eastAsia"/>
          <w:sz w:val="28"/>
          <w:szCs w:val="28"/>
        </w:rPr>
        <w:t>（五）推免生须到接收院校参加复试，取得该校的预录取通知书后，报学生工作部备案。</w:t>
      </w:r>
    </w:p>
    <w:p>
      <w:pPr>
        <w:ind w:firstLine="565" w:firstLineChars="202"/>
        <w:rPr>
          <w:sz w:val="28"/>
          <w:szCs w:val="28"/>
        </w:rPr>
      </w:pPr>
      <w:r>
        <w:rPr>
          <w:rFonts w:hint="eastAsia"/>
          <w:sz w:val="28"/>
          <w:szCs w:val="28"/>
        </w:rPr>
        <w:t>（六）推免生按教育部要求和接收院校有关规定办理报名等手续。</w:t>
      </w:r>
    </w:p>
    <w:p>
      <w:pPr>
        <w:ind w:firstLine="565" w:firstLineChars="202"/>
        <w:rPr>
          <w:sz w:val="28"/>
          <w:szCs w:val="28"/>
        </w:rPr>
      </w:pPr>
      <w:r>
        <w:rPr>
          <w:rFonts w:hint="eastAsia"/>
          <w:sz w:val="28"/>
          <w:szCs w:val="28"/>
        </w:rPr>
        <w:t>（七）纪检监察部门对推免工作进行全程监督。对学院的推免工作发现有违规违纪行为的，可向所在学院纪委反映举报；对学校的推免工作发现有违规违纪行为的，可向学校纪检监察室反映举报。</w:t>
      </w:r>
    </w:p>
    <w:p>
      <w:pPr>
        <w:ind w:firstLine="565" w:firstLineChars="202"/>
        <w:rPr>
          <w:sz w:val="28"/>
          <w:szCs w:val="28"/>
        </w:rPr>
      </w:pPr>
      <w:r>
        <w:rPr>
          <w:rFonts w:hint="eastAsia"/>
          <w:sz w:val="28"/>
          <w:szCs w:val="28"/>
        </w:rPr>
        <w:t>（八）推免相关工作人员有直系亲属或利益相关人员报名参加学院推免招生的应主动申请回避，有非直系亲属等报名参加推免招生的要主动报备。相关学生申请推免资格时也应主动向学校报备声明。对未按规定报备声明回避关系的推免相关工作人员，学校将依规依纪严肃处理；对未按规定报备声明回避关系且影响推免过程和结果公平公正的学生，学校将取消其推免资格。</w:t>
      </w:r>
    </w:p>
    <w:p>
      <w:pPr>
        <w:ind w:firstLine="565" w:firstLineChars="202"/>
        <w:rPr>
          <w:sz w:val="28"/>
          <w:szCs w:val="28"/>
        </w:rPr>
      </w:pPr>
      <w:r>
        <w:rPr>
          <w:rFonts w:hint="eastAsia"/>
          <w:sz w:val="28"/>
          <w:szCs w:val="28"/>
        </w:rPr>
        <w:t>（九）在推免过程中弄虚作假，有论文抄袭、虚报获奖或科研成果等学术不端行为或者有其他严重影响推免过程和结果公平公正行为的学生，一经查实，将取消推免资格。</w:t>
      </w:r>
    </w:p>
    <w:p>
      <w:pPr>
        <w:ind w:firstLine="568" w:firstLineChars="202"/>
        <w:jc w:val="center"/>
        <w:rPr>
          <w:rFonts w:ascii="黑体" w:hAnsi="黑体" w:eastAsia="黑体" w:cs="黑体"/>
          <w:b/>
          <w:bCs/>
          <w:sz w:val="28"/>
          <w:szCs w:val="28"/>
        </w:rPr>
      </w:pPr>
      <w:r>
        <w:rPr>
          <w:rFonts w:hint="eastAsia" w:ascii="黑体" w:hAnsi="黑体" w:eastAsia="黑体" w:cs="黑体"/>
          <w:b/>
          <w:bCs/>
          <w:sz w:val="28"/>
          <w:szCs w:val="28"/>
        </w:rPr>
        <w:t>第五章 附 则</w:t>
      </w:r>
    </w:p>
    <w:p>
      <w:pPr>
        <w:ind w:firstLine="565" w:firstLineChars="202"/>
        <w:rPr>
          <w:sz w:val="28"/>
          <w:szCs w:val="28"/>
        </w:rPr>
      </w:pPr>
      <w:r>
        <w:rPr>
          <w:rFonts w:hint="eastAsia"/>
          <w:sz w:val="28"/>
          <w:szCs w:val="28"/>
        </w:rPr>
        <w:t>第十二条 本办法由学院学生工作办公室负责解释。</w:t>
      </w:r>
    </w:p>
    <w:p>
      <w:pPr>
        <w:ind w:firstLine="565" w:firstLineChars="202"/>
        <w:rPr>
          <w:sz w:val="28"/>
          <w:szCs w:val="28"/>
        </w:rPr>
      </w:pPr>
      <w:r>
        <w:rPr>
          <w:rFonts w:hint="eastAsia"/>
          <w:sz w:val="28"/>
          <w:szCs w:val="28"/>
        </w:rPr>
        <w:t>第十三条 本办法自发布之日起施行。原相关办法同时废止。</w:t>
      </w:r>
    </w:p>
    <w:p>
      <w:pPr>
        <w:ind w:firstLine="565" w:firstLineChars="202"/>
        <w:rPr>
          <w:sz w:val="28"/>
          <w:szCs w:val="28"/>
        </w:rPr>
      </w:pPr>
    </w:p>
    <w:p>
      <w:pPr>
        <w:ind w:left="-1" w:leftChars="-67" w:hanging="140" w:hangingChars="50"/>
        <w:jc w:val="left"/>
        <w:rPr>
          <w:sz w:val="28"/>
          <w:szCs w:val="28"/>
        </w:rPr>
      </w:pPr>
    </w:p>
    <w:p>
      <w:pPr>
        <w:ind w:left="-1" w:leftChars="-67" w:hanging="140" w:hangingChars="50"/>
        <w:jc w:val="left"/>
        <w:rPr>
          <w:sz w:val="28"/>
          <w:szCs w:val="28"/>
        </w:rPr>
      </w:pPr>
    </w:p>
    <w:p>
      <w:pPr>
        <w:ind w:left="-1" w:leftChars="-67" w:hanging="140" w:hangingChars="50"/>
        <w:jc w:val="left"/>
        <w:rPr>
          <w:sz w:val="28"/>
          <w:szCs w:val="28"/>
        </w:rPr>
      </w:pPr>
    </w:p>
    <w:p>
      <w:pPr>
        <w:ind w:left="-1" w:leftChars="-67" w:hanging="140" w:hangingChars="50"/>
        <w:jc w:val="left"/>
        <w:rPr>
          <w:sz w:val="28"/>
          <w:szCs w:val="28"/>
        </w:rPr>
      </w:pPr>
    </w:p>
    <w:p>
      <w:pPr>
        <w:ind w:left="-1" w:leftChars="-67" w:hanging="140" w:hangingChars="50"/>
        <w:jc w:val="left"/>
        <w:rPr>
          <w:sz w:val="28"/>
          <w:szCs w:val="28"/>
        </w:rPr>
      </w:pPr>
    </w:p>
    <w:p>
      <w:pPr>
        <w:jc w:val="left"/>
        <w:rPr>
          <w:sz w:val="28"/>
          <w:szCs w:val="28"/>
        </w:rPr>
      </w:pPr>
      <w:r>
        <w:rPr>
          <w:rFonts w:hint="eastAsia"/>
          <w:sz w:val="28"/>
          <w:szCs w:val="28"/>
        </w:rPr>
        <w:t>附件1：环境科学与</w:t>
      </w:r>
      <w:r>
        <w:rPr>
          <w:rFonts w:hint="eastAsia"/>
          <w:sz w:val="28"/>
          <w:szCs w:val="28"/>
          <w:lang w:eastAsia="zh-Hans"/>
        </w:rPr>
        <w:t>工程学院</w:t>
      </w:r>
      <w:r>
        <w:rPr>
          <w:rFonts w:hint="eastAsia"/>
          <w:sz w:val="28"/>
          <w:szCs w:val="28"/>
        </w:rPr>
        <w:t>推免生遴选奖励分量化一览表</w:t>
      </w:r>
    </w:p>
    <w:p>
      <w:pPr>
        <w:pStyle w:val="2"/>
        <w:widowControl/>
        <w:ind w:firstLine="643"/>
        <w:jc w:val="center"/>
        <w:rPr>
          <w:rFonts w:ascii="宋体" w:hAnsi="宋体" w:cs="宋体"/>
        </w:rPr>
      </w:pPr>
      <w:r>
        <w:rPr>
          <w:rFonts w:hint="eastAsia" w:ascii="宋体" w:hAnsi="宋体" w:cs="宋体"/>
        </w:rPr>
        <w:t>环境科学与工程学院推免生遴选奖励分量化细则</w:t>
      </w:r>
    </w:p>
    <w:p>
      <w:pPr>
        <w:autoSpaceDE w:val="0"/>
        <w:spacing w:line="360" w:lineRule="auto"/>
        <w:ind w:firstLine="480" w:firstLineChars="200"/>
        <w:rPr>
          <w:rFonts w:ascii="宋体" w:hAnsi="宋体" w:cs="宋体"/>
          <w:sz w:val="24"/>
          <w:szCs w:val="24"/>
        </w:rPr>
      </w:pPr>
      <w:r>
        <w:rPr>
          <w:rFonts w:hint="eastAsia" w:ascii="宋体" w:hAnsi="宋体" w:cs="宋体"/>
          <w:sz w:val="24"/>
          <w:szCs w:val="24"/>
        </w:rPr>
        <w:t>推免生遴选总评分由学业分和奖励分值按一定比例组成，综合评价学生的各方面表现。</w:t>
      </w:r>
    </w:p>
    <w:p>
      <w:pPr>
        <w:autoSpaceDE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学生推免遴选综合评价成绩＝前三学年课程的加权平均分（按标准分换算）×65%＋奖励分（按标准分换算）×35%。</w:t>
      </w:r>
    </w:p>
    <w:p>
      <w:pPr>
        <w:autoSpaceDE w:val="0"/>
        <w:spacing w:line="360" w:lineRule="auto"/>
        <w:ind w:firstLine="480" w:firstLineChars="200"/>
        <w:jc w:val="left"/>
        <w:rPr>
          <w:rFonts w:ascii="宋体" w:hAnsi="宋体" w:cs="宋体"/>
          <w:sz w:val="24"/>
          <w:szCs w:val="24"/>
        </w:rPr>
      </w:pPr>
      <w:r>
        <w:rPr>
          <w:rFonts w:hint="eastAsia" w:ascii="宋体" w:hAnsi="宋体" w:cs="宋体"/>
          <w:sz w:val="24"/>
          <w:szCs w:val="24"/>
        </w:rPr>
        <w:t>学业分每个专业分别进行加权，以最高分作为100分，进行标准分折算。</w:t>
      </w:r>
    </w:p>
    <w:p>
      <w:pPr>
        <w:autoSpaceDE w:val="0"/>
        <w:spacing w:line="360" w:lineRule="auto"/>
        <w:ind w:firstLine="480" w:firstLineChars="200"/>
        <w:jc w:val="left"/>
        <w:rPr>
          <w:rFonts w:ascii="宋体" w:hAnsi="宋体" w:cs="宋体"/>
          <w:b/>
          <w:bCs/>
          <w:sz w:val="24"/>
          <w:szCs w:val="24"/>
        </w:rPr>
      </w:pPr>
      <w:r>
        <w:rPr>
          <w:rFonts w:hint="eastAsia" w:ascii="宋体" w:hAnsi="宋体" w:cs="宋体"/>
          <w:sz w:val="24"/>
          <w:szCs w:val="24"/>
        </w:rPr>
        <w:t>奖励分由学科竞赛、科研成果、党建思政、文体竞赛、其它五个模块组成，反映学生本科阶段成长过程中在全面发展价值导向下的能力获得因素。推免生遴选奖励分量化一览表中每个模块的加分项中每个项目有多项加分时，只取最高级别奖项或荣誉予以加分。学院整体进行加权，以最高分作为100分，进行标准分折算。</w:t>
      </w:r>
    </w:p>
    <w:p>
      <w:pPr>
        <w:pStyle w:val="6"/>
        <w:numPr>
          <w:ilvl w:val="0"/>
          <w:numId w:val="1"/>
        </w:numPr>
        <w:autoSpaceDE w:val="0"/>
        <w:spacing w:line="360" w:lineRule="auto"/>
        <w:ind w:left="0" w:firstLine="422" w:firstLineChars="175"/>
        <w:rPr>
          <w:rFonts w:ascii="宋体" w:hAnsi="宋体" w:cs="宋体"/>
          <w:b/>
          <w:sz w:val="24"/>
          <w:szCs w:val="24"/>
          <w:lang w:bidi="ar"/>
        </w:rPr>
      </w:pPr>
      <w:r>
        <w:rPr>
          <w:rFonts w:hint="eastAsia" w:ascii="宋体" w:hAnsi="宋体" w:cs="宋体"/>
          <w:b/>
          <w:sz w:val="24"/>
          <w:szCs w:val="24"/>
          <w:lang w:bidi="ar"/>
        </w:rPr>
        <w:t>学科竞赛</w:t>
      </w:r>
    </w:p>
    <w:p>
      <w:pPr>
        <w:spacing w:line="360" w:lineRule="auto"/>
        <w:ind w:firstLine="420" w:firstLineChars="175"/>
        <w:rPr>
          <w:rFonts w:ascii="宋体" w:hAnsi="宋体" w:cs="宋体"/>
          <w:sz w:val="24"/>
          <w:szCs w:val="24"/>
        </w:rPr>
      </w:pPr>
      <w:r>
        <w:rPr>
          <w:rFonts w:hint="eastAsia" w:ascii="宋体" w:hAnsi="宋体" w:cs="宋体"/>
          <w:sz w:val="24"/>
          <w:szCs w:val="24"/>
          <w:lang w:bidi="ar"/>
        </w:rPr>
        <w:t>(一）</w:t>
      </w:r>
      <w:r>
        <w:rPr>
          <w:rFonts w:hint="eastAsia" w:ascii="宋体" w:hAnsi="宋体" w:cs="宋体"/>
          <w:sz w:val="24"/>
          <w:szCs w:val="24"/>
          <w:lang w:eastAsia="zh-Hans" w:bidi="ar"/>
        </w:rPr>
        <w:t>加分</w:t>
      </w:r>
      <w:r>
        <w:rPr>
          <w:rFonts w:hint="eastAsia" w:ascii="宋体" w:hAnsi="宋体" w:cs="宋体"/>
          <w:sz w:val="24"/>
          <w:szCs w:val="24"/>
          <w:lang w:bidi="ar"/>
        </w:rPr>
        <w:t>标准参考值</w:t>
      </w:r>
    </w:p>
    <w:tbl>
      <w:tblPr>
        <w:tblStyle w:val="3"/>
        <w:tblW w:w="5000" w:type="pct"/>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7"/>
        <w:gridCol w:w="2597"/>
        <w:gridCol w:w="2801"/>
        <w:gridCol w:w="2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77" w:type="pct"/>
            <w:tcBorders>
              <w:top w:val="single" w:color="auto" w:sz="4" w:space="0"/>
              <w:left w:val="single" w:color="auto" w:sz="4" w:space="0"/>
              <w:bottom w:val="single" w:color="auto" w:sz="4" w:space="0"/>
              <w:right w:val="single" w:color="auto" w:sz="4" w:space="0"/>
            </w:tcBorders>
          </w:tcPr>
          <w:p>
            <w:pPr>
              <w:spacing w:line="360" w:lineRule="auto"/>
              <w:jc w:val="left"/>
              <w:rPr>
                <w:rFonts w:ascii="宋体" w:hAnsi="宋体" w:cs="宋体"/>
                <w:sz w:val="24"/>
                <w:szCs w:val="24"/>
              </w:rPr>
            </w:pPr>
            <w:r>
              <w:rPr>
                <w:rFonts w:hint="eastAsia" w:ascii="宋体" w:hAnsi="宋体" w:cs="宋体"/>
                <w:sz w:val="24"/>
                <w:szCs w:val="24"/>
                <w:lang w:bidi="ar"/>
              </w:rPr>
              <w:t>国家级</w:t>
            </w:r>
          </w:p>
        </w:tc>
        <w:tc>
          <w:tcPr>
            <w:tcW w:w="1413" w:type="pct"/>
            <w:tcBorders>
              <w:top w:val="single" w:color="auto" w:sz="4" w:space="0"/>
              <w:left w:val="nil"/>
              <w:bottom w:val="single" w:color="auto" w:sz="4" w:space="0"/>
              <w:right w:val="single" w:color="auto" w:sz="4" w:space="0"/>
            </w:tcBorders>
          </w:tcPr>
          <w:p>
            <w:pPr>
              <w:spacing w:line="360" w:lineRule="auto"/>
              <w:jc w:val="left"/>
              <w:rPr>
                <w:rFonts w:ascii="宋体" w:hAnsi="宋体" w:cs="宋体"/>
                <w:sz w:val="24"/>
                <w:szCs w:val="24"/>
              </w:rPr>
            </w:pPr>
            <w:r>
              <w:rPr>
                <w:rFonts w:hint="eastAsia" w:ascii="宋体" w:hAnsi="宋体" w:cs="宋体"/>
                <w:sz w:val="24"/>
                <w:szCs w:val="24"/>
                <w:lang w:bidi="ar"/>
              </w:rPr>
              <w:t>第一等级   50分</w:t>
            </w:r>
          </w:p>
        </w:tc>
        <w:tc>
          <w:tcPr>
            <w:tcW w:w="1524" w:type="pct"/>
            <w:tcBorders>
              <w:top w:val="single" w:color="auto" w:sz="4" w:space="0"/>
              <w:left w:val="nil"/>
              <w:bottom w:val="single" w:color="auto" w:sz="4" w:space="0"/>
              <w:right w:val="single" w:color="auto" w:sz="4" w:space="0"/>
            </w:tcBorders>
          </w:tcPr>
          <w:p>
            <w:pPr>
              <w:spacing w:line="360" w:lineRule="auto"/>
              <w:jc w:val="left"/>
              <w:rPr>
                <w:rFonts w:ascii="宋体" w:hAnsi="宋体" w:cs="宋体"/>
                <w:sz w:val="24"/>
                <w:szCs w:val="24"/>
              </w:rPr>
            </w:pPr>
            <w:r>
              <w:rPr>
                <w:rFonts w:hint="eastAsia" w:ascii="宋体" w:hAnsi="宋体" w:cs="宋体"/>
                <w:sz w:val="24"/>
                <w:szCs w:val="24"/>
                <w:lang w:bidi="ar"/>
              </w:rPr>
              <w:t>第二等级   35分</w:t>
            </w:r>
          </w:p>
        </w:tc>
        <w:tc>
          <w:tcPr>
            <w:tcW w:w="1286" w:type="pct"/>
            <w:tcBorders>
              <w:top w:val="single" w:color="auto" w:sz="4" w:space="0"/>
              <w:left w:val="nil"/>
              <w:bottom w:val="single" w:color="auto" w:sz="4" w:space="0"/>
              <w:right w:val="single" w:color="auto" w:sz="4" w:space="0"/>
            </w:tcBorders>
          </w:tcPr>
          <w:p>
            <w:pPr>
              <w:spacing w:line="360" w:lineRule="auto"/>
              <w:jc w:val="left"/>
              <w:rPr>
                <w:rFonts w:ascii="宋体" w:hAnsi="宋体" w:cs="宋体"/>
                <w:sz w:val="24"/>
                <w:szCs w:val="24"/>
              </w:rPr>
            </w:pPr>
            <w:r>
              <w:rPr>
                <w:rFonts w:hint="eastAsia" w:ascii="宋体" w:hAnsi="宋体" w:cs="宋体"/>
                <w:sz w:val="24"/>
                <w:szCs w:val="24"/>
                <w:lang w:bidi="ar"/>
              </w:rPr>
              <w:t>第三等级   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77" w:type="pct"/>
            <w:tcBorders>
              <w:top w:val="single" w:color="auto" w:sz="4" w:space="0"/>
              <w:left w:val="single" w:color="auto" w:sz="4" w:space="0"/>
              <w:bottom w:val="single" w:color="auto" w:sz="4" w:space="0"/>
              <w:right w:val="single" w:color="auto" w:sz="4" w:space="0"/>
            </w:tcBorders>
          </w:tcPr>
          <w:p>
            <w:pPr>
              <w:spacing w:line="360" w:lineRule="auto"/>
              <w:jc w:val="left"/>
              <w:rPr>
                <w:rFonts w:ascii="宋体" w:hAnsi="宋体" w:cs="宋体"/>
                <w:sz w:val="24"/>
                <w:szCs w:val="24"/>
              </w:rPr>
            </w:pPr>
            <w:r>
              <w:rPr>
                <w:rFonts w:hint="eastAsia" w:ascii="宋体" w:hAnsi="宋体" w:cs="宋体"/>
                <w:sz w:val="24"/>
                <w:szCs w:val="24"/>
                <w:lang w:bidi="ar"/>
              </w:rPr>
              <w:t>省部级</w:t>
            </w:r>
          </w:p>
        </w:tc>
        <w:tc>
          <w:tcPr>
            <w:tcW w:w="1413" w:type="pct"/>
            <w:tcBorders>
              <w:top w:val="single" w:color="auto" w:sz="4" w:space="0"/>
              <w:left w:val="nil"/>
              <w:bottom w:val="single" w:color="auto" w:sz="4" w:space="0"/>
              <w:right w:val="single" w:color="auto" w:sz="4" w:space="0"/>
            </w:tcBorders>
          </w:tcPr>
          <w:p>
            <w:pPr>
              <w:spacing w:line="360" w:lineRule="auto"/>
              <w:jc w:val="left"/>
              <w:rPr>
                <w:rFonts w:ascii="宋体" w:hAnsi="宋体" w:cs="宋体"/>
                <w:sz w:val="24"/>
                <w:szCs w:val="24"/>
              </w:rPr>
            </w:pPr>
            <w:r>
              <w:rPr>
                <w:rFonts w:hint="eastAsia" w:ascii="宋体" w:hAnsi="宋体" w:cs="宋体"/>
                <w:sz w:val="24"/>
                <w:szCs w:val="24"/>
                <w:lang w:bidi="ar"/>
              </w:rPr>
              <w:t>第一等级   30分</w:t>
            </w:r>
          </w:p>
        </w:tc>
        <w:tc>
          <w:tcPr>
            <w:tcW w:w="1524" w:type="pct"/>
            <w:tcBorders>
              <w:top w:val="single" w:color="auto" w:sz="4" w:space="0"/>
              <w:left w:val="nil"/>
              <w:bottom w:val="single" w:color="auto" w:sz="4" w:space="0"/>
              <w:right w:val="single" w:color="auto" w:sz="4" w:space="0"/>
            </w:tcBorders>
          </w:tcPr>
          <w:p>
            <w:pPr>
              <w:spacing w:line="360" w:lineRule="auto"/>
              <w:jc w:val="left"/>
              <w:rPr>
                <w:rFonts w:ascii="宋体" w:hAnsi="宋体" w:cs="宋体"/>
                <w:sz w:val="24"/>
                <w:szCs w:val="24"/>
              </w:rPr>
            </w:pPr>
            <w:r>
              <w:rPr>
                <w:rFonts w:hint="eastAsia" w:ascii="宋体" w:hAnsi="宋体" w:cs="宋体"/>
                <w:sz w:val="24"/>
                <w:szCs w:val="24"/>
                <w:lang w:bidi="ar"/>
              </w:rPr>
              <w:t>第二等级   20分</w:t>
            </w:r>
          </w:p>
        </w:tc>
        <w:tc>
          <w:tcPr>
            <w:tcW w:w="1286" w:type="pct"/>
            <w:tcBorders>
              <w:top w:val="single" w:color="auto" w:sz="4" w:space="0"/>
              <w:left w:val="nil"/>
              <w:bottom w:val="single" w:color="auto" w:sz="4" w:space="0"/>
              <w:right w:val="single" w:color="auto" w:sz="4" w:space="0"/>
            </w:tcBorders>
          </w:tcPr>
          <w:p>
            <w:pPr>
              <w:spacing w:line="360" w:lineRule="auto"/>
              <w:jc w:val="left"/>
              <w:rPr>
                <w:rFonts w:ascii="宋体" w:hAnsi="宋体" w:cs="宋体"/>
                <w:sz w:val="24"/>
                <w:szCs w:val="24"/>
              </w:rPr>
            </w:pPr>
            <w:r>
              <w:rPr>
                <w:rFonts w:hint="eastAsia" w:ascii="宋体" w:hAnsi="宋体" w:cs="宋体"/>
                <w:sz w:val="24"/>
                <w:szCs w:val="24"/>
                <w:lang w:bidi="ar"/>
              </w:rPr>
              <w:t>第三等级   15分</w:t>
            </w:r>
          </w:p>
        </w:tc>
      </w:tr>
    </w:tbl>
    <w:p>
      <w:pPr>
        <w:autoSpaceDE w:val="0"/>
        <w:spacing w:line="360" w:lineRule="auto"/>
        <w:ind w:firstLine="420" w:firstLineChars="175"/>
        <w:rPr>
          <w:rFonts w:ascii="宋体" w:hAnsi="宋体" w:cs="宋体"/>
          <w:sz w:val="24"/>
          <w:szCs w:val="24"/>
          <w:lang w:bidi="ar"/>
        </w:rPr>
      </w:pPr>
      <w:r>
        <w:rPr>
          <w:rFonts w:hint="eastAsia" w:ascii="宋体" w:hAnsi="宋体" w:cs="宋体"/>
          <w:sz w:val="24"/>
          <w:szCs w:val="24"/>
          <w:lang w:bidi="ar"/>
        </w:rPr>
        <w:t>学科竞赛须为本学科的核心A类竞赛及创新创业类竞赛，A类竞赛的系数为1，“挑战杯”、“互联网+”竞赛获奖计分系数为1.8。</w:t>
      </w:r>
    </w:p>
    <w:p>
      <w:pPr>
        <w:autoSpaceDE w:val="0"/>
        <w:spacing w:line="360" w:lineRule="auto"/>
        <w:ind w:firstLine="420" w:firstLineChars="175"/>
        <w:rPr>
          <w:rFonts w:ascii="宋体" w:hAnsi="宋体" w:cs="宋体"/>
          <w:sz w:val="24"/>
          <w:szCs w:val="24"/>
          <w:lang w:bidi="ar"/>
        </w:rPr>
      </w:pPr>
      <w:r>
        <w:rPr>
          <w:rFonts w:hint="eastAsia" w:ascii="宋体" w:hAnsi="宋体" w:cs="宋体"/>
          <w:sz w:val="24"/>
          <w:szCs w:val="24"/>
          <w:lang w:bidi="ar"/>
        </w:rPr>
        <w:t>（二）</w:t>
      </w:r>
      <w:r>
        <w:rPr>
          <w:rFonts w:hint="eastAsia" w:ascii="宋体" w:hAnsi="宋体" w:cs="宋体"/>
          <w:sz w:val="24"/>
          <w:szCs w:val="24"/>
          <w:lang w:eastAsia="zh-Hans" w:bidi="ar"/>
        </w:rPr>
        <w:t>加分内容</w:t>
      </w:r>
    </w:p>
    <w:p>
      <w:pPr>
        <w:autoSpaceDE w:val="0"/>
        <w:spacing w:line="360" w:lineRule="auto"/>
        <w:rPr>
          <w:rFonts w:ascii="宋体" w:hAnsi="宋体" w:cs="宋体"/>
          <w:sz w:val="24"/>
          <w:szCs w:val="24"/>
          <w:lang w:bidi="ar"/>
        </w:rPr>
      </w:pPr>
      <w:r>
        <w:rPr>
          <w:rFonts w:hint="eastAsia" w:ascii="宋体" w:hAnsi="宋体" w:cs="宋体"/>
          <w:sz w:val="24"/>
          <w:szCs w:val="24"/>
          <w:lang w:bidi="ar"/>
        </w:rPr>
        <w:t xml:space="preserve">   目前本学科竞赛如下：</w:t>
      </w:r>
    </w:p>
    <w:p>
      <w:pPr>
        <w:autoSpaceDE w:val="0"/>
        <w:spacing w:line="360" w:lineRule="auto"/>
        <w:ind w:firstLine="420" w:firstLineChars="175"/>
        <w:rPr>
          <w:rFonts w:ascii="宋体" w:hAnsi="宋体" w:cs="宋体"/>
          <w:sz w:val="24"/>
          <w:szCs w:val="24"/>
          <w:lang w:bidi="ar"/>
        </w:rPr>
      </w:pPr>
      <w:r>
        <w:rPr>
          <w:rFonts w:hint="eastAsia" w:ascii="宋体" w:hAnsi="宋体" w:cs="宋体"/>
          <w:sz w:val="24"/>
          <w:szCs w:val="24"/>
          <w:lang w:bidi="ar"/>
        </w:rPr>
        <w:t>1</w:t>
      </w:r>
      <w:r>
        <w:rPr>
          <w:rFonts w:hint="eastAsia" w:ascii="宋体" w:hAnsi="宋体" w:cs="宋体"/>
          <w:sz w:val="24"/>
          <w:szCs w:val="24"/>
          <w:lang w:eastAsia="zh-Hans" w:bidi="ar"/>
        </w:rPr>
        <w:t>.</w:t>
      </w:r>
      <w:r>
        <w:rPr>
          <w:rFonts w:hint="eastAsia" w:ascii="宋体" w:hAnsi="宋体" w:cs="宋体"/>
          <w:sz w:val="24"/>
          <w:szCs w:val="24"/>
          <w:lang w:bidi="ar"/>
        </w:rPr>
        <w:t>学科核心</w:t>
      </w:r>
      <w:r>
        <w:rPr>
          <w:rFonts w:hint="eastAsia" w:ascii="宋体" w:hAnsi="宋体" w:cs="宋体"/>
          <w:sz w:val="24"/>
          <w:szCs w:val="24"/>
          <w:lang w:eastAsia="zh-Hans" w:bidi="ar"/>
        </w:rPr>
        <w:t>竞赛</w:t>
      </w:r>
      <w:r>
        <w:rPr>
          <w:rFonts w:hint="eastAsia" w:ascii="宋体" w:hAnsi="宋体" w:cs="宋体"/>
          <w:sz w:val="24"/>
          <w:szCs w:val="24"/>
          <w:lang w:bidi="ar"/>
        </w:rPr>
        <w:t>：A类，全国大学生节能减排社会实践与科技竞赛、浙江省大学生环境生态科技创新大赛</w:t>
      </w:r>
      <w:r>
        <w:rPr>
          <w:rFonts w:hint="eastAsia" w:ascii="宋体" w:hAnsi="宋体" w:cs="宋体"/>
          <w:sz w:val="24"/>
          <w:szCs w:val="24"/>
          <w:lang w:eastAsia="zh-Hans" w:bidi="ar"/>
        </w:rPr>
        <w:t>。</w:t>
      </w:r>
      <w:r>
        <w:rPr>
          <w:rFonts w:hint="eastAsia" w:ascii="宋体" w:hAnsi="宋体" w:cs="宋体"/>
          <w:sz w:val="24"/>
          <w:szCs w:val="24"/>
          <w:lang w:bidi="ar"/>
        </w:rPr>
        <w:t>（如有新增，则随时按照最新结果进行更新）。</w:t>
      </w:r>
    </w:p>
    <w:p>
      <w:pPr>
        <w:autoSpaceDE w:val="0"/>
        <w:spacing w:line="360" w:lineRule="auto"/>
        <w:ind w:firstLine="420" w:firstLineChars="175"/>
        <w:rPr>
          <w:rFonts w:ascii="宋体" w:hAnsi="宋体" w:cs="宋体"/>
          <w:sz w:val="24"/>
          <w:szCs w:val="24"/>
          <w:lang w:bidi="ar"/>
        </w:rPr>
      </w:pPr>
      <w:r>
        <w:rPr>
          <w:rFonts w:hint="eastAsia" w:ascii="宋体" w:hAnsi="宋体" w:cs="宋体"/>
          <w:sz w:val="24"/>
          <w:szCs w:val="24"/>
          <w:lang w:bidi="ar"/>
        </w:rPr>
        <w:t>2</w:t>
      </w:r>
      <w:r>
        <w:rPr>
          <w:rFonts w:hint="eastAsia" w:ascii="宋体" w:hAnsi="宋体" w:cs="宋体"/>
          <w:sz w:val="24"/>
          <w:szCs w:val="24"/>
          <w:lang w:eastAsia="zh-Hans" w:bidi="ar"/>
        </w:rPr>
        <w:t>.</w:t>
      </w:r>
      <w:r>
        <w:rPr>
          <w:rFonts w:hint="eastAsia" w:ascii="宋体" w:hAnsi="宋体" w:cs="宋体"/>
          <w:sz w:val="24"/>
          <w:szCs w:val="24"/>
          <w:lang w:bidi="ar"/>
        </w:rPr>
        <w:t>创新创业竞赛：挑战杯类竞赛、互联网+创新创业大赛。</w:t>
      </w:r>
    </w:p>
    <w:p>
      <w:pPr>
        <w:autoSpaceDE w:val="0"/>
        <w:spacing w:line="360" w:lineRule="auto"/>
        <w:ind w:firstLine="420" w:firstLineChars="175"/>
        <w:rPr>
          <w:rFonts w:ascii="宋体" w:hAnsi="宋体" w:cs="宋体"/>
          <w:sz w:val="24"/>
          <w:szCs w:val="24"/>
          <w:lang w:bidi="ar"/>
        </w:rPr>
      </w:pPr>
      <w:r>
        <w:rPr>
          <w:rFonts w:hint="eastAsia" w:ascii="宋体" w:hAnsi="宋体" w:cs="宋体"/>
          <w:sz w:val="24"/>
          <w:szCs w:val="24"/>
          <w:lang w:bidi="ar"/>
        </w:rPr>
        <w:t>3.其他类型的比赛，需经过学院遴选工作小组讨论，一致通过后方可进行计分。</w:t>
      </w:r>
    </w:p>
    <w:p>
      <w:pPr>
        <w:autoSpaceDE w:val="0"/>
        <w:spacing w:line="360" w:lineRule="auto"/>
        <w:rPr>
          <w:rFonts w:ascii="宋体" w:hAnsi="宋体" w:cs="宋体"/>
          <w:sz w:val="24"/>
          <w:szCs w:val="24"/>
          <w:lang w:eastAsia="zh-Hans" w:bidi="ar"/>
        </w:rPr>
      </w:pPr>
      <w:r>
        <w:rPr>
          <w:rFonts w:hint="eastAsia" w:ascii="宋体" w:hAnsi="宋体" w:cs="宋体"/>
          <w:b/>
          <w:bCs/>
          <w:sz w:val="24"/>
          <w:szCs w:val="24"/>
          <w:lang w:eastAsia="zh-Hans"/>
        </w:rPr>
        <w:t xml:space="preserve">   </w:t>
      </w:r>
      <w:r>
        <w:rPr>
          <w:rFonts w:hint="eastAsia" w:ascii="宋体" w:hAnsi="宋体" w:cs="宋体"/>
          <w:sz w:val="24"/>
          <w:szCs w:val="24"/>
          <w:lang w:bidi="ar"/>
        </w:rPr>
        <w:t>（</w:t>
      </w:r>
      <w:r>
        <w:rPr>
          <w:rFonts w:hint="eastAsia" w:ascii="宋体" w:hAnsi="宋体" w:cs="宋体"/>
          <w:sz w:val="24"/>
          <w:szCs w:val="24"/>
          <w:lang w:eastAsia="zh-Hans" w:bidi="ar"/>
        </w:rPr>
        <w:t>三</w:t>
      </w:r>
      <w:r>
        <w:rPr>
          <w:rFonts w:hint="eastAsia" w:ascii="宋体" w:hAnsi="宋体" w:cs="宋体"/>
          <w:sz w:val="24"/>
          <w:szCs w:val="24"/>
          <w:lang w:bidi="ar"/>
        </w:rPr>
        <w:t>）</w:t>
      </w:r>
      <w:r>
        <w:rPr>
          <w:rFonts w:hint="eastAsia" w:ascii="宋体" w:hAnsi="宋体" w:cs="宋体"/>
          <w:sz w:val="24"/>
          <w:szCs w:val="24"/>
          <w:lang w:eastAsia="zh-Hans" w:bidi="ar"/>
        </w:rPr>
        <w:t>加分规则：</w:t>
      </w:r>
    </w:p>
    <w:p>
      <w:pPr>
        <w:autoSpaceDE w:val="0"/>
        <w:spacing w:line="360" w:lineRule="auto"/>
        <w:ind w:firstLine="480" w:firstLineChars="200"/>
        <w:rPr>
          <w:rFonts w:ascii="宋体" w:hAnsi="宋体" w:cs="宋体"/>
          <w:sz w:val="24"/>
          <w:szCs w:val="24"/>
          <w:lang w:eastAsia="zh-Hans" w:bidi="ar"/>
        </w:rPr>
      </w:pPr>
      <w:r>
        <w:rPr>
          <w:rFonts w:hint="eastAsia" w:ascii="宋体" w:hAnsi="宋体" w:cs="宋体"/>
          <w:sz w:val="24"/>
          <w:szCs w:val="24"/>
          <w:lang w:eastAsia="zh-Hans" w:bidi="ar"/>
        </w:rPr>
        <w:t>1.</w:t>
      </w:r>
      <w:r>
        <w:rPr>
          <w:rFonts w:hint="eastAsia" w:ascii="宋体" w:hAnsi="宋体" w:cs="宋体"/>
          <w:sz w:val="24"/>
          <w:szCs w:val="24"/>
        </w:rPr>
        <w:t xml:space="preserve"> </w:t>
      </w:r>
      <w:r>
        <w:rPr>
          <w:rFonts w:hint="eastAsia" w:ascii="宋体" w:hAnsi="宋体" w:cs="宋体"/>
          <w:sz w:val="24"/>
          <w:szCs w:val="24"/>
          <w:lang w:eastAsia="zh-Hans" w:bidi="ar"/>
        </w:rPr>
        <w:t>多人参加的作品，其获奖计分《多人合作完成的成果分摊系数表》</w:t>
      </w:r>
      <w:r>
        <w:rPr>
          <w:rFonts w:hint="eastAsia" w:ascii="宋体" w:hAnsi="宋体" w:cs="宋体"/>
          <w:sz w:val="24"/>
          <w:szCs w:val="24"/>
          <w:lang w:bidi="ar"/>
        </w:rPr>
        <w:t>（附件2）</w:t>
      </w:r>
      <w:r>
        <w:rPr>
          <w:rFonts w:hint="eastAsia" w:ascii="宋体" w:hAnsi="宋体" w:cs="宋体"/>
          <w:sz w:val="24"/>
          <w:szCs w:val="24"/>
          <w:lang w:eastAsia="zh-Hans" w:bidi="ar"/>
        </w:rPr>
        <w:t>进行计算。</w:t>
      </w:r>
    </w:p>
    <w:p>
      <w:pPr>
        <w:autoSpaceDE w:val="0"/>
        <w:autoSpaceDN w:val="0"/>
        <w:adjustRightInd w:val="0"/>
        <w:spacing w:line="360" w:lineRule="auto"/>
        <w:ind w:firstLine="480" w:firstLineChars="200"/>
        <w:jc w:val="left"/>
        <w:rPr>
          <w:rFonts w:ascii="宋体" w:hAnsi="宋体" w:cs="宋体"/>
          <w:sz w:val="24"/>
          <w:szCs w:val="24"/>
          <w:lang w:eastAsia="zh-Hans" w:bidi="ar"/>
        </w:rPr>
      </w:pPr>
      <w:r>
        <w:rPr>
          <w:rFonts w:ascii="宋体" w:hAnsi="宋体" w:cs="宋体"/>
          <w:sz w:val="24"/>
          <w:szCs w:val="24"/>
          <w:lang w:eastAsia="zh-Hans" w:bidi="ar"/>
        </w:rPr>
        <w:t>2.</w:t>
      </w:r>
      <w:bookmarkStart w:id="1" w:name="_Hlk81382656"/>
      <w:bookmarkStart w:id="2" w:name="_Hlk81382418"/>
      <w:r>
        <w:rPr>
          <w:rFonts w:hint="eastAsia" w:ascii="宋体" w:hAnsi="宋体" w:cs="宋体"/>
          <w:sz w:val="24"/>
          <w:szCs w:val="24"/>
          <w:lang w:eastAsia="zh-Hans" w:bidi="ar"/>
        </w:rPr>
        <w:t>学生参加了多项</w:t>
      </w:r>
      <w:r>
        <w:rPr>
          <w:rFonts w:ascii="宋体" w:hAnsi="宋体" w:cs="宋体"/>
          <w:sz w:val="24"/>
          <w:szCs w:val="24"/>
          <w:lang w:eastAsia="zh-Hans" w:bidi="ar"/>
        </w:rPr>
        <w:t>A</w:t>
      </w:r>
      <w:r>
        <w:rPr>
          <w:rFonts w:hint="eastAsia" w:ascii="宋体" w:hAnsi="宋体" w:cs="宋体"/>
          <w:sz w:val="24"/>
          <w:szCs w:val="24"/>
          <w:lang w:bidi="ar"/>
        </w:rPr>
        <w:t>类</w:t>
      </w:r>
      <w:r>
        <w:rPr>
          <w:rFonts w:hint="eastAsia" w:ascii="宋体" w:hAnsi="宋体" w:cs="宋体"/>
          <w:sz w:val="24"/>
          <w:szCs w:val="24"/>
          <w:lang w:eastAsia="zh-Hans" w:bidi="ar"/>
        </w:rPr>
        <w:t>学科竞赛，只取其中奖项最高的</w:t>
      </w:r>
      <w:r>
        <w:rPr>
          <w:rFonts w:ascii="宋体" w:hAnsi="宋体" w:cs="宋体"/>
          <w:sz w:val="24"/>
          <w:szCs w:val="24"/>
          <w:lang w:eastAsia="zh-Hans" w:bidi="ar"/>
        </w:rPr>
        <w:t>1</w:t>
      </w:r>
      <w:r>
        <w:rPr>
          <w:rFonts w:hint="eastAsia" w:ascii="宋体" w:hAnsi="宋体" w:cs="宋体"/>
          <w:sz w:val="24"/>
          <w:szCs w:val="24"/>
          <w:lang w:eastAsia="zh-Hans" w:bidi="ar"/>
        </w:rPr>
        <w:t>项竞赛进行加分；</w:t>
      </w:r>
    </w:p>
    <w:p>
      <w:pPr>
        <w:autoSpaceDE w:val="0"/>
        <w:autoSpaceDN w:val="0"/>
        <w:adjustRightInd w:val="0"/>
        <w:spacing w:line="360" w:lineRule="auto"/>
        <w:ind w:firstLine="480" w:firstLineChars="200"/>
        <w:jc w:val="left"/>
        <w:rPr>
          <w:rFonts w:ascii="宋体" w:hAnsi="宋体" w:cs="宋体"/>
          <w:sz w:val="24"/>
          <w:szCs w:val="24"/>
          <w:lang w:eastAsia="zh-Hans" w:bidi="ar"/>
        </w:rPr>
      </w:pPr>
      <w:r>
        <w:rPr>
          <w:rFonts w:hint="eastAsia" w:ascii="宋体" w:hAnsi="宋体" w:cs="宋体"/>
          <w:sz w:val="24"/>
          <w:szCs w:val="24"/>
          <w:lang w:eastAsia="zh-Hans" w:bidi="ar"/>
        </w:rPr>
        <w:t>3.学生的同一个作品或项目参加学科竞赛，同时获得省赛和国赛奖项时，只按获得国赛最高奖项予以加分</w:t>
      </w:r>
      <w:bookmarkEnd w:id="1"/>
      <w:bookmarkEnd w:id="2"/>
      <w:r>
        <w:rPr>
          <w:rFonts w:hint="eastAsia" w:ascii="宋体" w:hAnsi="宋体" w:cs="宋体"/>
          <w:sz w:val="24"/>
          <w:szCs w:val="24"/>
          <w:lang w:eastAsia="zh-Hans" w:bidi="ar"/>
        </w:rPr>
        <w:t>；</w:t>
      </w:r>
    </w:p>
    <w:p>
      <w:pPr>
        <w:spacing w:line="360" w:lineRule="auto"/>
        <w:ind w:firstLine="480" w:firstLineChars="200"/>
        <w:rPr>
          <w:rFonts w:ascii="宋体" w:hAnsi="宋体" w:cs="宋体"/>
          <w:sz w:val="24"/>
          <w:szCs w:val="24"/>
          <w:lang w:eastAsia="zh-Hans" w:bidi="ar"/>
        </w:rPr>
      </w:pPr>
      <w:r>
        <w:rPr>
          <w:rFonts w:ascii="宋体" w:hAnsi="宋体" w:cs="宋体"/>
          <w:sz w:val="24"/>
          <w:szCs w:val="24"/>
          <w:lang w:eastAsia="zh-Hans" w:bidi="ar"/>
        </w:rPr>
        <w:t>4</w:t>
      </w:r>
      <w:r>
        <w:rPr>
          <w:rFonts w:hint="eastAsia" w:ascii="宋体" w:hAnsi="宋体" w:cs="宋体"/>
          <w:sz w:val="24"/>
          <w:szCs w:val="24"/>
          <w:lang w:eastAsia="zh-Hans" w:bidi="ar"/>
        </w:rPr>
        <w:t>.学生的同一个作品或项目参加多个学科竞赛获奖的，只取学科竞赛最高级别奖项加分。</w:t>
      </w:r>
    </w:p>
    <w:p>
      <w:pPr>
        <w:spacing w:line="360" w:lineRule="auto"/>
        <w:ind w:firstLine="480" w:firstLineChars="200"/>
        <w:rPr>
          <w:rFonts w:ascii="宋体" w:hAnsi="宋体" w:cs="宋体"/>
          <w:sz w:val="24"/>
          <w:szCs w:val="24"/>
          <w:lang w:eastAsia="zh-Hans" w:bidi="ar"/>
        </w:rPr>
      </w:pPr>
      <w:r>
        <w:rPr>
          <w:rFonts w:ascii="宋体" w:hAnsi="宋体" w:cs="宋体"/>
          <w:sz w:val="24"/>
          <w:szCs w:val="24"/>
          <w:lang w:bidi="ar"/>
        </w:rPr>
        <w:t>5</w:t>
      </w:r>
      <w:r>
        <w:rPr>
          <w:rFonts w:hint="eastAsia" w:ascii="宋体" w:hAnsi="宋体" w:cs="宋体"/>
          <w:sz w:val="24"/>
          <w:szCs w:val="24"/>
          <w:lang w:bidi="ar"/>
        </w:rPr>
        <w:t>.</w:t>
      </w:r>
      <w:r>
        <w:rPr>
          <w:rFonts w:hint="eastAsia" w:ascii="宋体" w:hAnsi="宋体" w:cs="宋体"/>
          <w:sz w:val="24"/>
          <w:szCs w:val="24"/>
          <w:lang w:eastAsia="zh-Hans" w:bidi="ar"/>
        </w:rPr>
        <w:t>是否是同一作品和项目，学生需进行举证、指导老师出具具体意见，并经学术专家审核小组认定。</w:t>
      </w:r>
    </w:p>
    <w:p>
      <w:pPr>
        <w:autoSpaceDE w:val="0"/>
        <w:spacing w:line="360" w:lineRule="auto"/>
        <w:ind w:firstLine="480" w:firstLineChars="200"/>
        <w:rPr>
          <w:rFonts w:ascii="宋体" w:hAnsi="宋体" w:cs="宋体"/>
          <w:color w:val="0000FF"/>
          <w:sz w:val="24"/>
          <w:szCs w:val="24"/>
          <w:lang w:bidi="ar"/>
        </w:rPr>
      </w:pPr>
      <w:r>
        <w:rPr>
          <w:rFonts w:ascii="宋体" w:hAnsi="宋体" w:cs="宋体"/>
          <w:sz w:val="24"/>
          <w:szCs w:val="24"/>
          <w:lang w:bidi="ar"/>
        </w:rPr>
        <w:t>6</w:t>
      </w:r>
      <w:r>
        <w:rPr>
          <w:rFonts w:hint="eastAsia" w:ascii="宋体" w:hAnsi="宋体" w:cs="宋体"/>
          <w:sz w:val="24"/>
          <w:szCs w:val="24"/>
          <w:lang w:bidi="ar"/>
        </w:rPr>
        <w:t>.当</w:t>
      </w:r>
      <w:r>
        <w:rPr>
          <w:rFonts w:ascii="宋体" w:hAnsi="宋体" w:cs="宋体"/>
          <w:sz w:val="24"/>
          <w:szCs w:val="24"/>
          <w:lang w:bidi="ar"/>
        </w:rPr>
        <w:t>比赛</w:t>
      </w:r>
      <w:r>
        <w:rPr>
          <w:rFonts w:hint="eastAsia" w:ascii="宋体" w:hAnsi="宋体" w:cs="宋体"/>
          <w:sz w:val="24"/>
          <w:szCs w:val="24"/>
          <w:lang w:bidi="ar"/>
        </w:rPr>
        <w:t>获奖等级</w:t>
      </w:r>
      <w:r>
        <w:rPr>
          <w:rFonts w:ascii="宋体" w:hAnsi="宋体" w:cs="宋体"/>
          <w:sz w:val="24"/>
          <w:szCs w:val="24"/>
          <w:lang w:bidi="ar"/>
        </w:rPr>
        <w:t>多于三个</w:t>
      </w:r>
      <w:r>
        <w:rPr>
          <w:rFonts w:hint="eastAsia" w:ascii="宋体" w:hAnsi="宋体" w:cs="宋体"/>
          <w:sz w:val="24"/>
          <w:szCs w:val="24"/>
          <w:lang w:bidi="ar"/>
        </w:rPr>
        <w:t>时</w:t>
      </w:r>
      <w:r>
        <w:rPr>
          <w:rFonts w:ascii="宋体" w:hAnsi="宋体" w:cs="宋体"/>
          <w:sz w:val="24"/>
          <w:szCs w:val="24"/>
          <w:lang w:bidi="ar"/>
        </w:rPr>
        <w:t>，第四</w:t>
      </w:r>
      <w:r>
        <w:rPr>
          <w:rFonts w:hint="eastAsia" w:ascii="宋体" w:hAnsi="宋体" w:cs="宋体"/>
          <w:sz w:val="24"/>
          <w:szCs w:val="24"/>
          <w:lang w:bidi="ar"/>
        </w:rPr>
        <w:t>、</w:t>
      </w:r>
      <w:r>
        <w:rPr>
          <w:rFonts w:ascii="宋体" w:hAnsi="宋体" w:cs="宋体"/>
          <w:sz w:val="24"/>
          <w:szCs w:val="24"/>
          <w:lang w:bidi="ar"/>
        </w:rPr>
        <w:t>五等级的获奖</w:t>
      </w:r>
      <w:r>
        <w:rPr>
          <w:rFonts w:hint="eastAsia" w:ascii="宋体" w:hAnsi="宋体" w:cs="宋体"/>
          <w:sz w:val="24"/>
          <w:szCs w:val="24"/>
          <w:lang w:bidi="ar"/>
        </w:rPr>
        <w:t>与</w:t>
      </w:r>
      <w:r>
        <w:rPr>
          <w:rFonts w:ascii="宋体" w:hAnsi="宋体" w:cs="宋体"/>
          <w:sz w:val="24"/>
          <w:szCs w:val="24"/>
          <w:lang w:bidi="ar"/>
        </w:rPr>
        <w:t>第三等级的获奖做</w:t>
      </w:r>
      <w:r>
        <w:rPr>
          <w:rFonts w:hint="eastAsia" w:ascii="宋体" w:hAnsi="宋体" w:cs="宋体"/>
          <w:sz w:val="24"/>
          <w:szCs w:val="24"/>
          <w:lang w:bidi="ar"/>
        </w:rPr>
        <w:t>同一</w:t>
      </w:r>
      <w:r>
        <w:rPr>
          <w:rFonts w:ascii="宋体" w:hAnsi="宋体" w:cs="宋体"/>
          <w:sz w:val="24"/>
          <w:szCs w:val="24"/>
          <w:lang w:bidi="ar"/>
        </w:rPr>
        <w:t>处理</w:t>
      </w:r>
      <w:r>
        <w:rPr>
          <w:rFonts w:ascii="宋体" w:hAnsi="宋体" w:cs="宋体"/>
          <w:color w:val="0000FF"/>
          <w:sz w:val="24"/>
          <w:szCs w:val="24"/>
          <w:lang w:bidi="ar"/>
        </w:rPr>
        <w:t>。</w:t>
      </w:r>
    </w:p>
    <w:p>
      <w:pPr>
        <w:spacing w:line="360" w:lineRule="auto"/>
        <w:ind w:firstLine="480" w:firstLineChars="200"/>
        <w:rPr>
          <w:rFonts w:ascii="宋体" w:hAnsi="宋体" w:cs="宋体"/>
          <w:sz w:val="24"/>
          <w:szCs w:val="24"/>
          <w:lang w:eastAsia="zh-Hans" w:bidi="ar"/>
        </w:rPr>
      </w:pPr>
      <w:r>
        <w:rPr>
          <w:rFonts w:ascii="宋体" w:hAnsi="宋体" w:cs="宋体"/>
          <w:sz w:val="24"/>
          <w:szCs w:val="24"/>
          <w:lang w:eastAsia="zh-Hans" w:bidi="ar"/>
        </w:rPr>
        <w:t>7</w:t>
      </w:r>
      <w:r>
        <w:rPr>
          <w:rFonts w:hint="eastAsia" w:ascii="宋体" w:hAnsi="宋体" w:cs="宋体"/>
          <w:sz w:val="24"/>
          <w:szCs w:val="24"/>
          <w:lang w:eastAsia="zh-Hans" w:bidi="ar"/>
        </w:rPr>
        <w:t>.学科竞赛模块的加分内容，累计加分不超过30分。</w:t>
      </w:r>
    </w:p>
    <w:p>
      <w:pPr>
        <w:rPr>
          <w:rFonts w:ascii="宋体" w:hAnsi="宋体" w:cs="宋体"/>
          <w:sz w:val="24"/>
          <w:szCs w:val="24"/>
          <w:lang w:eastAsia="zh-Hans" w:bidi="ar"/>
        </w:rPr>
      </w:pPr>
    </w:p>
    <w:p>
      <w:pPr>
        <w:pStyle w:val="6"/>
        <w:numPr>
          <w:ilvl w:val="0"/>
          <w:numId w:val="1"/>
        </w:numPr>
        <w:autoSpaceDE w:val="0"/>
        <w:spacing w:line="360" w:lineRule="auto"/>
        <w:ind w:left="0" w:firstLine="422" w:firstLineChars="175"/>
        <w:rPr>
          <w:rFonts w:ascii="宋体" w:hAnsi="宋体" w:cs="宋体"/>
          <w:b/>
          <w:sz w:val="24"/>
          <w:szCs w:val="24"/>
          <w:lang w:bidi="ar"/>
        </w:rPr>
      </w:pPr>
      <w:r>
        <w:rPr>
          <w:rFonts w:hint="eastAsia" w:ascii="宋体" w:hAnsi="宋体" w:cs="宋体"/>
          <w:b/>
          <w:sz w:val="24"/>
          <w:szCs w:val="24"/>
        </w:rPr>
        <w:t>科研成果</w:t>
      </w:r>
    </w:p>
    <w:p>
      <w:pPr>
        <w:autoSpaceDE w:val="0"/>
        <w:spacing w:line="360" w:lineRule="auto"/>
        <w:ind w:firstLine="720" w:firstLineChars="300"/>
        <w:rPr>
          <w:rFonts w:ascii="宋体" w:hAnsi="宋体" w:cs="宋体"/>
          <w:sz w:val="24"/>
          <w:szCs w:val="24"/>
          <w:lang w:bidi="ar"/>
        </w:rPr>
      </w:pPr>
      <w:r>
        <w:rPr>
          <w:rFonts w:hint="eastAsia" w:ascii="宋体" w:hAnsi="宋体" w:cs="宋体"/>
          <w:sz w:val="24"/>
          <w:szCs w:val="24"/>
          <w:lang w:bidi="ar"/>
        </w:rPr>
        <w:t>学生与学业相关的科研成果，参照《中国科学院文献情报中心期刊分区表》和《浙江工商大学国内学术期刊分级标准》（最新版）。</w:t>
      </w:r>
    </w:p>
    <w:p>
      <w:pPr>
        <w:numPr>
          <w:ilvl w:val="0"/>
          <w:numId w:val="2"/>
        </w:numPr>
        <w:autoSpaceDE w:val="0"/>
        <w:spacing w:line="360" w:lineRule="auto"/>
        <w:ind w:left="539" w:leftChars="228" w:hanging="60" w:hangingChars="25"/>
        <w:rPr>
          <w:rFonts w:ascii="宋体" w:hAnsi="宋体" w:cs="宋体"/>
          <w:sz w:val="24"/>
          <w:szCs w:val="24"/>
          <w:lang w:bidi="ar"/>
        </w:rPr>
      </w:pPr>
      <w:r>
        <w:rPr>
          <w:rFonts w:hint="eastAsia" w:ascii="宋体" w:hAnsi="宋体" w:cs="宋体"/>
          <w:sz w:val="24"/>
          <w:szCs w:val="24"/>
          <w:lang w:eastAsia="zh-Hans" w:bidi="ar"/>
        </w:rPr>
        <w:t>加分</w:t>
      </w:r>
      <w:r>
        <w:rPr>
          <w:rFonts w:hint="eastAsia" w:ascii="宋体" w:hAnsi="宋体" w:cs="宋体"/>
          <w:sz w:val="24"/>
          <w:szCs w:val="24"/>
          <w:lang w:bidi="ar"/>
        </w:rPr>
        <w:t>标准参考值</w:t>
      </w:r>
    </w:p>
    <w:p>
      <w:pPr>
        <w:autoSpaceDE w:val="0"/>
        <w:spacing w:line="360" w:lineRule="auto"/>
        <w:rPr>
          <w:rFonts w:ascii="宋体" w:hAnsi="宋体" w:cs="宋体"/>
          <w:sz w:val="24"/>
          <w:szCs w:val="24"/>
          <w:lang w:bidi="ar"/>
        </w:rPr>
      </w:pPr>
    </w:p>
    <w:tbl>
      <w:tblPr>
        <w:tblStyle w:val="3"/>
        <w:tblW w:w="0" w:type="auto"/>
        <w:tblInd w:w="19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5"/>
        <w:gridCol w:w="2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55" w:type="dxa"/>
            <w:tcBorders>
              <w:top w:val="single" w:color="auto" w:sz="4" w:space="0"/>
              <w:left w:val="single" w:color="auto" w:sz="4" w:space="0"/>
              <w:bottom w:val="single" w:color="auto" w:sz="4" w:space="0"/>
              <w:right w:val="single" w:color="auto" w:sz="4" w:space="0"/>
            </w:tcBorders>
          </w:tcPr>
          <w:p>
            <w:pPr>
              <w:spacing w:line="360" w:lineRule="auto"/>
              <w:ind w:firstLine="422" w:firstLineChars="175"/>
              <w:jc w:val="center"/>
              <w:rPr>
                <w:rFonts w:ascii="宋体" w:hAnsi="宋体" w:cs="宋体"/>
                <w:b/>
                <w:sz w:val="24"/>
                <w:szCs w:val="24"/>
              </w:rPr>
            </w:pPr>
            <w:r>
              <w:rPr>
                <w:rFonts w:hint="eastAsia" w:ascii="宋体" w:hAnsi="宋体" w:cs="宋体"/>
                <w:b/>
                <w:sz w:val="24"/>
                <w:szCs w:val="24"/>
                <w:lang w:bidi="ar"/>
              </w:rPr>
              <w:t>成果级别</w:t>
            </w:r>
          </w:p>
        </w:tc>
        <w:tc>
          <w:tcPr>
            <w:tcW w:w="2305" w:type="dxa"/>
            <w:tcBorders>
              <w:top w:val="single" w:color="auto" w:sz="4" w:space="0"/>
              <w:left w:val="nil"/>
              <w:bottom w:val="single" w:color="auto" w:sz="4" w:space="0"/>
              <w:right w:val="single" w:color="auto" w:sz="4" w:space="0"/>
            </w:tcBorders>
          </w:tcPr>
          <w:p>
            <w:pPr>
              <w:spacing w:line="360" w:lineRule="auto"/>
              <w:ind w:firstLine="422" w:firstLineChars="175"/>
              <w:jc w:val="center"/>
              <w:rPr>
                <w:rFonts w:ascii="宋体" w:hAnsi="宋体" w:cs="宋体"/>
                <w:b/>
                <w:sz w:val="24"/>
                <w:szCs w:val="24"/>
              </w:rPr>
            </w:pPr>
            <w:r>
              <w:rPr>
                <w:rFonts w:hint="eastAsia" w:ascii="宋体" w:hAnsi="宋体" w:cs="宋体"/>
                <w:b/>
                <w:sz w:val="24"/>
                <w:szCs w:val="24"/>
                <w:lang w:bidi="ar"/>
              </w:rPr>
              <w:t>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5" w:type="dxa"/>
            <w:tcBorders>
              <w:top w:val="single" w:color="auto" w:sz="4" w:space="0"/>
              <w:left w:val="single" w:color="auto" w:sz="4" w:space="0"/>
              <w:bottom w:val="single" w:color="auto" w:sz="4" w:space="0"/>
              <w:right w:val="single" w:color="auto" w:sz="4" w:space="0"/>
            </w:tcBorders>
          </w:tcPr>
          <w:p>
            <w:pPr>
              <w:spacing w:line="360" w:lineRule="auto"/>
              <w:ind w:firstLine="420" w:firstLineChars="175"/>
              <w:jc w:val="center"/>
              <w:rPr>
                <w:rFonts w:ascii="宋体" w:hAnsi="宋体" w:cs="宋体"/>
                <w:sz w:val="24"/>
                <w:szCs w:val="24"/>
              </w:rPr>
            </w:pPr>
            <w:r>
              <w:rPr>
                <w:rFonts w:hint="eastAsia" w:ascii="宋体" w:hAnsi="宋体" w:cs="宋体"/>
                <w:sz w:val="24"/>
                <w:szCs w:val="24"/>
                <w:lang w:bidi="ar"/>
              </w:rPr>
              <w:t>SCI期刊</w:t>
            </w:r>
          </w:p>
        </w:tc>
        <w:tc>
          <w:tcPr>
            <w:tcW w:w="2305" w:type="dxa"/>
            <w:tcBorders>
              <w:top w:val="single" w:color="auto" w:sz="4" w:space="0"/>
              <w:left w:val="nil"/>
              <w:bottom w:val="single" w:color="auto" w:sz="4" w:space="0"/>
              <w:right w:val="single" w:color="auto" w:sz="4" w:space="0"/>
            </w:tcBorders>
          </w:tcPr>
          <w:p>
            <w:pPr>
              <w:spacing w:line="360" w:lineRule="auto"/>
              <w:ind w:firstLine="420" w:firstLineChars="175"/>
              <w:jc w:val="center"/>
              <w:rPr>
                <w:rFonts w:ascii="宋体" w:hAnsi="宋体" w:cs="宋体"/>
                <w:sz w:val="24"/>
                <w:szCs w:val="24"/>
              </w:rPr>
            </w:pPr>
            <w:r>
              <w:rPr>
                <w:rFonts w:hint="eastAsia" w:ascii="宋体" w:hAnsi="宋体" w:cs="宋体"/>
                <w:sz w:val="24"/>
                <w:szCs w:val="24"/>
                <w:lang w:bidi="ar"/>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5" w:type="dxa"/>
            <w:tcBorders>
              <w:top w:val="single" w:color="auto" w:sz="4" w:space="0"/>
              <w:left w:val="single" w:color="auto" w:sz="4" w:space="0"/>
              <w:bottom w:val="single" w:color="auto" w:sz="4" w:space="0"/>
              <w:right w:val="single" w:color="auto" w:sz="4" w:space="0"/>
            </w:tcBorders>
          </w:tcPr>
          <w:p>
            <w:pPr>
              <w:spacing w:line="360" w:lineRule="auto"/>
              <w:ind w:firstLine="420" w:firstLineChars="175"/>
              <w:jc w:val="center"/>
              <w:rPr>
                <w:rFonts w:ascii="宋体" w:hAnsi="宋体" w:cs="宋体"/>
                <w:sz w:val="24"/>
                <w:szCs w:val="24"/>
              </w:rPr>
            </w:pPr>
            <w:r>
              <w:rPr>
                <w:rFonts w:hint="eastAsia" w:ascii="宋体" w:hAnsi="宋体" w:cs="宋体"/>
                <w:sz w:val="24"/>
                <w:szCs w:val="24"/>
                <w:lang w:bidi="ar"/>
              </w:rPr>
              <w:t>一级期刊</w:t>
            </w:r>
          </w:p>
        </w:tc>
        <w:tc>
          <w:tcPr>
            <w:tcW w:w="2305" w:type="dxa"/>
            <w:tcBorders>
              <w:top w:val="single" w:color="auto" w:sz="4" w:space="0"/>
              <w:left w:val="nil"/>
              <w:bottom w:val="single" w:color="auto" w:sz="4" w:space="0"/>
              <w:right w:val="single" w:color="auto" w:sz="4" w:space="0"/>
            </w:tcBorders>
          </w:tcPr>
          <w:p>
            <w:pPr>
              <w:spacing w:line="360" w:lineRule="auto"/>
              <w:ind w:firstLine="420" w:firstLineChars="175"/>
              <w:jc w:val="center"/>
              <w:rPr>
                <w:rFonts w:ascii="宋体" w:hAnsi="宋体" w:cs="宋体"/>
                <w:sz w:val="24"/>
                <w:szCs w:val="24"/>
              </w:rPr>
            </w:pPr>
            <w:r>
              <w:rPr>
                <w:rFonts w:hint="eastAsia" w:ascii="宋体" w:hAnsi="宋体" w:cs="宋体"/>
                <w:sz w:val="24"/>
                <w:szCs w:val="24"/>
                <w:lang w:bidi="ar"/>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5" w:type="dxa"/>
            <w:tcBorders>
              <w:top w:val="single" w:color="auto" w:sz="4" w:space="0"/>
              <w:left w:val="single" w:color="auto" w:sz="4" w:space="0"/>
              <w:bottom w:val="single" w:color="auto" w:sz="4" w:space="0"/>
              <w:right w:val="single" w:color="auto" w:sz="4" w:space="0"/>
            </w:tcBorders>
          </w:tcPr>
          <w:p>
            <w:pPr>
              <w:spacing w:line="360" w:lineRule="auto"/>
              <w:ind w:firstLine="420" w:firstLineChars="175"/>
              <w:jc w:val="center"/>
              <w:rPr>
                <w:rFonts w:ascii="宋体" w:hAnsi="宋体" w:cs="宋体"/>
                <w:sz w:val="24"/>
                <w:szCs w:val="24"/>
              </w:rPr>
            </w:pPr>
            <w:r>
              <w:rPr>
                <w:rFonts w:hint="eastAsia" w:ascii="宋体" w:hAnsi="宋体" w:cs="宋体"/>
                <w:sz w:val="24"/>
                <w:szCs w:val="24"/>
                <w:lang w:bidi="ar"/>
              </w:rPr>
              <w:t>EI期刊</w:t>
            </w:r>
          </w:p>
        </w:tc>
        <w:tc>
          <w:tcPr>
            <w:tcW w:w="2305" w:type="dxa"/>
            <w:tcBorders>
              <w:top w:val="single" w:color="auto" w:sz="4" w:space="0"/>
              <w:left w:val="nil"/>
              <w:bottom w:val="single" w:color="auto" w:sz="4" w:space="0"/>
              <w:right w:val="single" w:color="auto" w:sz="4" w:space="0"/>
            </w:tcBorders>
          </w:tcPr>
          <w:p>
            <w:pPr>
              <w:spacing w:line="360" w:lineRule="auto"/>
              <w:ind w:firstLine="420" w:firstLineChars="175"/>
              <w:jc w:val="center"/>
              <w:rPr>
                <w:rFonts w:ascii="宋体" w:hAnsi="宋体" w:cs="宋体"/>
                <w:sz w:val="24"/>
                <w:szCs w:val="24"/>
              </w:rPr>
            </w:pPr>
            <w:r>
              <w:rPr>
                <w:rFonts w:hint="eastAsia" w:ascii="宋体" w:hAnsi="宋体" w:cs="宋体"/>
                <w:sz w:val="24"/>
                <w:szCs w:val="24"/>
                <w:lang w:bidi="ar"/>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5" w:type="dxa"/>
            <w:tcBorders>
              <w:top w:val="single" w:color="auto" w:sz="4" w:space="0"/>
              <w:left w:val="single" w:color="auto" w:sz="4" w:space="0"/>
              <w:bottom w:val="single" w:color="auto" w:sz="4" w:space="0"/>
              <w:right w:val="single" w:color="auto" w:sz="4" w:space="0"/>
            </w:tcBorders>
          </w:tcPr>
          <w:p>
            <w:pPr>
              <w:spacing w:line="360" w:lineRule="auto"/>
              <w:ind w:firstLine="420" w:firstLineChars="175"/>
              <w:jc w:val="center"/>
              <w:rPr>
                <w:rFonts w:ascii="宋体" w:hAnsi="宋体" w:cs="宋体"/>
                <w:sz w:val="24"/>
                <w:szCs w:val="24"/>
                <w:lang w:bidi="ar"/>
              </w:rPr>
            </w:pPr>
            <w:r>
              <w:rPr>
                <w:rFonts w:hint="eastAsia" w:ascii="宋体" w:hAnsi="宋体" w:cs="宋体"/>
                <w:sz w:val="24"/>
                <w:szCs w:val="24"/>
                <w:lang w:bidi="ar"/>
              </w:rPr>
              <w:t>核心期刊</w:t>
            </w:r>
          </w:p>
        </w:tc>
        <w:tc>
          <w:tcPr>
            <w:tcW w:w="2305" w:type="dxa"/>
            <w:tcBorders>
              <w:top w:val="single" w:color="auto" w:sz="4" w:space="0"/>
              <w:left w:val="nil"/>
              <w:bottom w:val="single" w:color="auto" w:sz="4" w:space="0"/>
              <w:right w:val="single" w:color="auto" w:sz="4" w:space="0"/>
            </w:tcBorders>
          </w:tcPr>
          <w:p>
            <w:pPr>
              <w:spacing w:line="360" w:lineRule="auto"/>
              <w:ind w:firstLine="420" w:firstLineChars="175"/>
              <w:jc w:val="center"/>
              <w:rPr>
                <w:rFonts w:ascii="宋体" w:hAnsi="宋体" w:cs="宋体"/>
                <w:sz w:val="24"/>
                <w:szCs w:val="24"/>
                <w:lang w:bidi="ar"/>
              </w:rPr>
            </w:pPr>
            <w:r>
              <w:rPr>
                <w:rFonts w:hint="eastAsia" w:ascii="宋体" w:hAnsi="宋体" w:cs="宋体"/>
                <w:sz w:val="24"/>
                <w:szCs w:val="24"/>
                <w:lang w:bidi="ar"/>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5" w:type="dxa"/>
            <w:tcBorders>
              <w:top w:val="single" w:color="auto" w:sz="4" w:space="0"/>
              <w:left w:val="single" w:color="auto" w:sz="4" w:space="0"/>
              <w:bottom w:val="single" w:color="auto" w:sz="4" w:space="0"/>
              <w:right w:val="single" w:color="auto" w:sz="4" w:space="0"/>
            </w:tcBorders>
          </w:tcPr>
          <w:p>
            <w:pPr>
              <w:spacing w:line="360" w:lineRule="auto"/>
              <w:ind w:firstLine="420" w:firstLineChars="175"/>
              <w:jc w:val="center"/>
              <w:rPr>
                <w:rFonts w:ascii="宋体" w:hAnsi="宋体" w:cs="宋体"/>
                <w:sz w:val="24"/>
                <w:szCs w:val="24"/>
                <w:lang w:bidi="ar"/>
              </w:rPr>
            </w:pPr>
            <w:r>
              <w:rPr>
                <w:rFonts w:hint="eastAsia" w:ascii="宋体" w:hAnsi="宋体" w:cs="宋体"/>
                <w:sz w:val="24"/>
                <w:szCs w:val="24"/>
                <w:lang w:bidi="ar"/>
              </w:rPr>
              <w:t>国家专利</w:t>
            </w:r>
          </w:p>
        </w:tc>
        <w:tc>
          <w:tcPr>
            <w:tcW w:w="2305" w:type="dxa"/>
            <w:tcBorders>
              <w:top w:val="single" w:color="auto" w:sz="4" w:space="0"/>
              <w:left w:val="nil"/>
              <w:bottom w:val="single" w:color="auto" w:sz="4" w:space="0"/>
              <w:right w:val="single" w:color="auto" w:sz="4" w:space="0"/>
            </w:tcBorders>
          </w:tcPr>
          <w:p>
            <w:pPr>
              <w:spacing w:line="360" w:lineRule="auto"/>
              <w:ind w:firstLine="420" w:firstLineChars="175"/>
              <w:jc w:val="center"/>
              <w:rPr>
                <w:rFonts w:ascii="宋体" w:hAnsi="宋体" w:cs="宋体"/>
                <w:sz w:val="24"/>
                <w:szCs w:val="24"/>
                <w:lang w:bidi="ar"/>
              </w:rPr>
            </w:pPr>
            <w:r>
              <w:rPr>
                <w:rFonts w:hint="eastAsia" w:ascii="宋体" w:hAnsi="宋体" w:cs="宋体"/>
                <w:sz w:val="24"/>
                <w:szCs w:val="24"/>
                <w:lang w:bidi="ar"/>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5" w:type="dxa"/>
            <w:tcBorders>
              <w:top w:val="single" w:color="auto" w:sz="4" w:space="0"/>
              <w:left w:val="single" w:color="auto" w:sz="4" w:space="0"/>
              <w:bottom w:val="single" w:color="auto" w:sz="4" w:space="0"/>
              <w:right w:val="single" w:color="auto" w:sz="4" w:space="0"/>
            </w:tcBorders>
          </w:tcPr>
          <w:p>
            <w:pPr>
              <w:spacing w:line="360" w:lineRule="auto"/>
              <w:ind w:firstLine="420" w:firstLineChars="175"/>
              <w:jc w:val="center"/>
              <w:rPr>
                <w:rFonts w:ascii="宋体" w:hAnsi="宋体" w:cs="宋体"/>
                <w:sz w:val="24"/>
                <w:szCs w:val="24"/>
                <w:lang w:bidi="ar"/>
              </w:rPr>
            </w:pPr>
            <w:r>
              <w:rPr>
                <w:rFonts w:hint="eastAsia" w:ascii="宋体" w:hAnsi="宋体" w:cs="宋体"/>
                <w:sz w:val="24"/>
                <w:szCs w:val="24"/>
                <w:lang w:bidi="ar"/>
              </w:rPr>
              <w:t>实用新型</w:t>
            </w:r>
          </w:p>
        </w:tc>
        <w:tc>
          <w:tcPr>
            <w:tcW w:w="2305" w:type="dxa"/>
            <w:tcBorders>
              <w:top w:val="single" w:color="auto" w:sz="4" w:space="0"/>
              <w:left w:val="nil"/>
              <w:bottom w:val="single" w:color="auto" w:sz="4" w:space="0"/>
              <w:right w:val="single" w:color="auto" w:sz="4" w:space="0"/>
            </w:tcBorders>
          </w:tcPr>
          <w:p>
            <w:pPr>
              <w:spacing w:line="360" w:lineRule="auto"/>
              <w:ind w:firstLine="420" w:firstLineChars="175"/>
              <w:jc w:val="center"/>
              <w:rPr>
                <w:rFonts w:ascii="宋体" w:hAnsi="宋体" w:cs="宋体"/>
                <w:sz w:val="24"/>
                <w:szCs w:val="24"/>
                <w:lang w:bidi="ar"/>
              </w:rPr>
            </w:pPr>
            <w:r>
              <w:rPr>
                <w:rFonts w:hint="eastAsia" w:ascii="宋体" w:hAnsi="宋体" w:cs="宋体"/>
                <w:sz w:val="24"/>
                <w:szCs w:val="24"/>
                <w:lang w:bidi="ar"/>
              </w:rPr>
              <w:t>10分</w:t>
            </w:r>
          </w:p>
        </w:tc>
      </w:tr>
    </w:tbl>
    <w:p>
      <w:pPr>
        <w:autoSpaceDE w:val="0"/>
        <w:spacing w:line="360" w:lineRule="auto"/>
        <w:rPr>
          <w:rFonts w:ascii="宋体" w:hAnsi="宋体" w:cs="宋体"/>
          <w:sz w:val="24"/>
          <w:szCs w:val="24"/>
          <w:lang w:bidi="ar"/>
        </w:rPr>
      </w:pPr>
      <w:r>
        <w:rPr>
          <w:rFonts w:hint="eastAsia" w:ascii="宋体" w:hAnsi="宋体" w:cs="宋体"/>
          <w:sz w:val="24"/>
          <w:szCs w:val="24"/>
          <w:lang w:bidi="ar"/>
        </w:rPr>
        <w:t xml:space="preserve">    TOP期刊计分系数为1.8。</w:t>
      </w:r>
    </w:p>
    <w:p>
      <w:pPr>
        <w:autoSpaceDE w:val="0"/>
        <w:spacing w:line="360" w:lineRule="auto"/>
        <w:ind w:firstLine="240" w:firstLineChars="100"/>
        <w:rPr>
          <w:rFonts w:ascii="宋体" w:hAnsi="宋体" w:cs="宋体"/>
          <w:sz w:val="24"/>
          <w:szCs w:val="24"/>
          <w:lang w:bidi="ar"/>
        </w:rPr>
      </w:pPr>
      <w:r>
        <w:rPr>
          <w:rFonts w:hint="eastAsia" w:ascii="宋体" w:hAnsi="宋体" w:cs="宋体"/>
          <w:sz w:val="24"/>
          <w:szCs w:val="24"/>
          <w:lang w:bidi="ar"/>
        </w:rPr>
        <w:t>（二）</w:t>
      </w:r>
      <w:r>
        <w:rPr>
          <w:rFonts w:hint="eastAsia" w:ascii="宋体" w:hAnsi="宋体" w:cs="宋体"/>
          <w:sz w:val="24"/>
          <w:szCs w:val="24"/>
          <w:lang w:eastAsia="zh-Hans" w:bidi="ar"/>
        </w:rPr>
        <w:t>加分内容</w:t>
      </w:r>
      <w:r>
        <w:rPr>
          <w:rFonts w:hint="eastAsia" w:ascii="宋体" w:hAnsi="宋体" w:cs="宋体"/>
          <w:sz w:val="24"/>
          <w:szCs w:val="24"/>
          <w:lang w:bidi="ar"/>
        </w:rPr>
        <w:t>：</w:t>
      </w:r>
    </w:p>
    <w:p>
      <w:pPr>
        <w:autoSpaceDE w:val="0"/>
        <w:spacing w:line="360" w:lineRule="auto"/>
        <w:ind w:firstLine="420" w:firstLineChars="175"/>
        <w:rPr>
          <w:rFonts w:ascii="宋体" w:hAnsi="宋体" w:cs="宋体"/>
          <w:sz w:val="24"/>
          <w:szCs w:val="24"/>
          <w:lang w:bidi="ar"/>
        </w:rPr>
      </w:pPr>
      <w:r>
        <w:rPr>
          <w:rFonts w:hint="eastAsia" w:ascii="宋体" w:hAnsi="宋体" w:cs="宋体"/>
          <w:sz w:val="24"/>
          <w:szCs w:val="24"/>
          <w:lang w:bidi="ar"/>
        </w:rPr>
        <w:t>1.对学生在核心期刊上以独立作者或第一作者（包括排名第一的共同第一作者）发表的与学业相关的科研论文的级别由学院专家审核小组认定。</w:t>
      </w:r>
    </w:p>
    <w:p>
      <w:pPr>
        <w:autoSpaceDE w:val="0"/>
        <w:spacing w:line="360" w:lineRule="auto"/>
        <w:ind w:firstLine="420" w:firstLineChars="175"/>
        <w:rPr>
          <w:rFonts w:ascii="宋体" w:hAnsi="宋体" w:cs="宋体"/>
          <w:sz w:val="24"/>
          <w:szCs w:val="24"/>
          <w:lang w:bidi="ar"/>
        </w:rPr>
      </w:pPr>
      <w:r>
        <w:rPr>
          <w:rFonts w:hint="eastAsia" w:ascii="宋体" w:hAnsi="宋体" w:cs="宋体"/>
          <w:sz w:val="24"/>
          <w:szCs w:val="24"/>
          <w:lang w:bidi="ar"/>
        </w:rPr>
        <w:t>2.</w:t>
      </w:r>
      <w:r>
        <w:rPr>
          <w:rFonts w:hint="eastAsia" w:ascii="宋体" w:hAnsi="宋体" w:cs="宋体"/>
          <w:sz w:val="24"/>
          <w:szCs w:val="24"/>
          <w:lang w:eastAsia="zh-Hans" w:bidi="ar"/>
        </w:rPr>
        <w:t>专利授权</w:t>
      </w:r>
      <w:r>
        <w:rPr>
          <w:rFonts w:hint="eastAsia" w:ascii="宋体" w:hAnsi="宋体" w:cs="宋体"/>
          <w:sz w:val="24"/>
          <w:szCs w:val="24"/>
          <w:lang w:bidi="ar"/>
        </w:rPr>
        <w:t>必须是学生第一发明人或第二发明人（指导老师为第一发明人）。</w:t>
      </w:r>
    </w:p>
    <w:p>
      <w:pPr>
        <w:autoSpaceDE w:val="0"/>
        <w:spacing w:line="360" w:lineRule="auto"/>
        <w:ind w:firstLine="420" w:firstLineChars="175"/>
        <w:rPr>
          <w:rFonts w:ascii="宋体" w:hAnsi="宋体" w:cs="宋体"/>
          <w:sz w:val="24"/>
          <w:szCs w:val="24"/>
          <w:lang w:bidi="ar"/>
        </w:rPr>
      </w:pPr>
      <w:r>
        <w:rPr>
          <w:rFonts w:hint="eastAsia" w:ascii="宋体" w:hAnsi="宋体" w:cs="宋体"/>
          <w:sz w:val="24"/>
          <w:szCs w:val="24"/>
          <w:lang w:bidi="ar"/>
        </w:rPr>
        <w:t>（</w:t>
      </w:r>
      <w:r>
        <w:rPr>
          <w:rFonts w:hint="eastAsia" w:ascii="宋体" w:hAnsi="宋体" w:cs="宋体"/>
          <w:sz w:val="24"/>
          <w:szCs w:val="24"/>
          <w:lang w:eastAsia="zh-Hans" w:bidi="ar"/>
        </w:rPr>
        <w:t>三）加分规则：</w:t>
      </w:r>
    </w:p>
    <w:p>
      <w:pPr>
        <w:autoSpaceDE w:val="0"/>
        <w:spacing w:line="360" w:lineRule="auto"/>
        <w:ind w:firstLine="420" w:firstLineChars="175"/>
        <w:rPr>
          <w:rFonts w:ascii="宋体" w:hAnsi="宋体" w:cs="宋体"/>
          <w:sz w:val="24"/>
          <w:szCs w:val="24"/>
          <w:lang w:bidi="ar"/>
        </w:rPr>
      </w:pPr>
      <w:r>
        <w:rPr>
          <w:rFonts w:ascii="宋体" w:hAnsi="宋体" w:cs="宋体"/>
          <w:sz w:val="24"/>
          <w:szCs w:val="24"/>
          <w:lang w:bidi="ar"/>
        </w:rPr>
        <w:t>1.</w:t>
      </w:r>
      <w:r>
        <w:rPr>
          <w:rFonts w:hint="eastAsia" w:ascii="宋体" w:hAnsi="宋体" w:cs="宋体"/>
          <w:sz w:val="24"/>
          <w:szCs w:val="24"/>
          <w:lang w:bidi="ar"/>
        </w:rPr>
        <w:t>学生在申报科研成果加分时，需提供参加科研工作的依据，包括但不仅限于学院打卡记录、实验室进出记录和实验原始记录本，指导老师出具具体意见后，</w:t>
      </w:r>
      <w:r>
        <w:rPr>
          <w:rFonts w:hint="eastAsia" w:ascii="宋体" w:hAnsi="宋体" w:cs="宋体"/>
          <w:sz w:val="24"/>
          <w:szCs w:val="24"/>
          <w:lang w:eastAsia="zh-Hans" w:bidi="ar"/>
        </w:rPr>
        <w:t>经学术专家审核小组认定</w:t>
      </w:r>
      <w:r>
        <w:rPr>
          <w:rFonts w:hint="eastAsia" w:ascii="宋体" w:hAnsi="宋体" w:cs="宋体"/>
          <w:sz w:val="24"/>
          <w:szCs w:val="24"/>
          <w:lang w:bidi="ar"/>
        </w:rPr>
        <w:t>。</w:t>
      </w:r>
    </w:p>
    <w:p>
      <w:pPr>
        <w:autoSpaceDE w:val="0"/>
        <w:spacing w:line="360" w:lineRule="auto"/>
        <w:ind w:firstLine="420" w:firstLineChars="175"/>
        <w:rPr>
          <w:rFonts w:ascii="宋体" w:hAnsi="宋体" w:cs="宋体"/>
          <w:sz w:val="24"/>
          <w:szCs w:val="24"/>
          <w:lang w:bidi="ar"/>
        </w:rPr>
      </w:pPr>
      <w:r>
        <w:rPr>
          <w:rFonts w:ascii="宋体" w:hAnsi="宋体" w:cs="宋体"/>
          <w:sz w:val="24"/>
          <w:szCs w:val="24"/>
          <w:lang w:bidi="ar"/>
        </w:rPr>
        <w:t>2.</w:t>
      </w:r>
      <w:r>
        <w:rPr>
          <w:rFonts w:hint="eastAsia" w:ascii="宋体" w:hAnsi="宋体" w:cs="宋体"/>
          <w:sz w:val="24"/>
          <w:szCs w:val="24"/>
          <w:lang w:bidi="ar"/>
        </w:rPr>
        <w:t>科研成果</w:t>
      </w:r>
      <w:r>
        <w:rPr>
          <w:rFonts w:hint="eastAsia" w:ascii="宋体" w:hAnsi="宋体" w:cs="宋体"/>
          <w:sz w:val="24"/>
          <w:szCs w:val="24"/>
          <w:lang w:eastAsia="zh-Hans" w:bidi="ar"/>
        </w:rPr>
        <w:t>模块的加分内容，</w:t>
      </w:r>
      <w:r>
        <w:rPr>
          <w:rFonts w:hint="eastAsia" w:ascii="宋体" w:hAnsi="宋体" w:cs="宋体"/>
          <w:sz w:val="24"/>
          <w:szCs w:val="24"/>
          <w:lang w:bidi="ar"/>
        </w:rPr>
        <w:t>累计加分不超过50分。</w:t>
      </w:r>
    </w:p>
    <w:p>
      <w:pPr>
        <w:autoSpaceDE w:val="0"/>
        <w:spacing w:line="360" w:lineRule="auto"/>
        <w:ind w:firstLine="420" w:firstLineChars="175"/>
        <w:rPr>
          <w:rFonts w:ascii="宋体" w:hAnsi="宋体" w:cs="宋体"/>
          <w:sz w:val="24"/>
          <w:szCs w:val="24"/>
          <w:lang w:bidi="ar"/>
        </w:rPr>
      </w:pPr>
    </w:p>
    <w:p>
      <w:pPr>
        <w:pStyle w:val="6"/>
        <w:numPr>
          <w:ilvl w:val="0"/>
          <w:numId w:val="1"/>
        </w:numPr>
        <w:autoSpaceDE w:val="0"/>
        <w:spacing w:line="360" w:lineRule="auto"/>
        <w:ind w:left="0" w:firstLine="422" w:firstLineChars="175"/>
        <w:rPr>
          <w:rFonts w:ascii="宋体" w:hAnsi="宋体" w:cs="宋体"/>
          <w:b/>
          <w:sz w:val="24"/>
          <w:szCs w:val="24"/>
          <w:lang w:bidi="ar"/>
        </w:rPr>
      </w:pPr>
      <w:r>
        <w:rPr>
          <w:rFonts w:hint="eastAsia" w:ascii="宋体" w:hAnsi="宋体" w:cs="宋体"/>
          <w:b/>
          <w:sz w:val="24"/>
          <w:szCs w:val="24"/>
        </w:rPr>
        <w:t>党建思政</w:t>
      </w:r>
    </w:p>
    <w:p>
      <w:pPr>
        <w:spacing w:line="360" w:lineRule="auto"/>
        <w:ind w:firstLine="420" w:firstLineChars="175"/>
        <w:rPr>
          <w:rFonts w:ascii="宋体" w:hAnsi="宋体" w:cs="宋体"/>
          <w:b/>
          <w:sz w:val="24"/>
          <w:szCs w:val="24"/>
          <w:lang w:bidi="ar"/>
        </w:rPr>
      </w:pPr>
      <w:r>
        <w:rPr>
          <w:rFonts w:hint="eastAsia" w:ascii="宋体" w:hAnsi="宋体" w:cs="宋体"/>
          <w:sz w:val="24"/>
          <w:szCs w:val="24"/>
          <w:lang w:bidi="ar"/>
        </w:rPr>
        <w:t>(一）</w:t>
      </w:r>
      <w:r>
        <w:rPr>
          <w:rFonts w:hint="eastAsia" w:ascii="宋体" w:hAnsi="宋体" w:cs="宋体"/>
          <w:sz w:val="24"/>
          <w:szCs w:val="24"/>
          <w:lang w:eastAsia="zh-Hans" w:bidi="ar"/>
        </w:rPr>
        <w:t>加分</w:t>
      </w:r>
      <w:r>
        <w:rPr>
          <w:rFonts w:hint="eastAsia" w:ascii="宋体" w:hAnsi="宋体" w:cs="宋体"/>
          <w:sz w:val="24"/>
          <w:szCs w:val="24"/>
          <w:lang w:bidi="ar"/>
        </w:rPr>
        <w:t>标准参考值</w:t>
      </w:r>
    </w:p>
    <w:tbl>
      <w:tblPr>
        <w:tblStyle w:val="3"/>
        <w:tblW w:w="4860" w:type="dxa"/>
        <w:tblInd w:w="16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1645"/>
        <w:gridCol w:w="1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21" w:type="dxa"/>
            <w:tcBorders>
              <w:top w:val="single" w:color="auto" w:sz="4" w:space="0"/>
              <w:left w:val="single" w:color="auto" w:sz="4" w:space="0"/>
              <w:bottom w:val="single" w:color="auto" w:sz="4" w:space="0"/>
              <w:right w:val="single" w:color="auto" w:sz="4" w:space="0"/>
            </w:tcBorders>
          </w:tcPr>
          <w:p>
            <w:pPr>
              <w:spacing w:line="360" w:lineRule="auto"/>
              <w:ind w:firstLine="420" w:firstLineChars="175"/>
              <w:rPr>
                <w:rFonts w:ascii="宋体" w:hAnsi="宋体" w:cs="宋体"/>
                <w:sz w:val="24"/>
                <w:szCs w:val="24"/>
              </w:rPr>
            </w:pPr>
            <w:r>
              <w:rPr>
                <w:rFonts w:hint="eastAsia" w:ascii="宋体" w:hAnsi="宋体" w:cs="宋体"/>
                <w:sz w:val="24"/>
                <w:szCs w:val="24"/>
                <w:lang w:bidi="ar"/>
              </w:rPr>
              <w:t>等级</w:t>
            </w:r>
          </w:p>
        </w:tc>
        <w:tc>
          <w:tcPr>
            <w:tcW w:w="1645" w:type="dxa"/>
            <w:tcBorders>
              <w:top w:val="single" w:color="auto" w:sz="4" w:space="0"/>
              <w:left w:val="nil"/>
              <w:bottom w:val="single" w:color="auto" w:sz="4" w:space="0"/>
              <w:right w:val="single" w:color="auto" w:sz="4" w:space="0"/>
            </w:tcBorders>
          </w:tcPr>
          <w:p>
            <w:pPr>
              <w:spacing w:line="360" w:lineRule="auto"/>
              <w:ind w:firstLine="420" w:firstLineChars="175"/>
              <w:jc w:val="center"/>
              <w:rPr>
                <w:rFonts w:ascii="宋体" w:hAnsi="宋体" w:cs="宋体"/>
                <w:sz w:val="24"/>
                <w:szCs w:val="24"/>
              </w:rPr>
            </w:pPr>
            <w:r>
              <w:rPr>
                <w:rFonts w:hint="eastAsia" w:ascii="宋体" w:hAnsi="宋体" w:cs="宋体"/>
                <w:sz w:val="24"/>
                <w:szCs w:val="24"/>
                <w:lang w:bidi="ar"/>
              </w:rPr>
              <w:t>国家级</w:t>
            </w:r>
          </w:p>
        </w:tc>
        <w:tc>
          <w:tcPr>
            <w:tcW w:w="1994" w:type="dxa"/>
            <w:tcBorders>
              <w:top w:val="single" w:color="auto" w:sz="4" w:space="0"/>
              <w:left w:val="nil"/>
              <w:bottom w:val="single" w:color="auto" w:sz="4" w:space="0"/>
              <w:right w:val="single" w:color="auto" w:sz="4" w:space="0"/>
            </w:tcBorders>
          </w:tcPr>
          <w:p>
            <w:pPr>
              <w:spacing w:line="360" w:lineRule="auto"/>
              <w:ind w:firstLine="420" w:firstLineChars="175"/>
              <w:jc w:val="center"/>
              <w:rPr>
                <w:rFonts w:ascii="宋体" w:hAnsi="宋体" w:cs="宋体"/>
                <w:sz w:val="24"/>
                <w:szCs w:val="24"/>
              </w:rPr>
            </w:pPr>
            <w:r>
              <w:rPr>
                <w:rFonts w:hint="eastAsia" w:ascii="宋体" w:hAnsi="宋体" w:cs="宋体"/>
                <w:sz w:val="24"/>
                <w:szCs w:val="24"/>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21" w:type="dxa"/>
            <w:tcBorders>
              <w:top w:val="single" w:color="auto" w:sz="4" w:space="0"/>
              <w:left w:val="single" w:color="auto" w:sz="4" w:space="0"/>
              <w:bottom w:val="single" w:color="auto" w:sz="4" w:space="0"/>
              <w:right w:val="single" w:color="auto" w:sz="4" w:space="0"/>
            </w:tcBorders>
          </w:tcPr>
          <w:p>
            <w:pPr>
              <w:spacing w:line="360" w:lineRule="auto"/>
              <w:ind w:firstLine="420" w:firstLineChars="175"/>
              <w:rPr>
                <w:rFonts w:ascii="宋体" w:hAnsi="宋体" w:cs="宋体"/>
                <w:sz w:val="24"/>
                <w:szCs w:val="24"/>
              </w:rPr>
            </w:pPr>
            <w:r>
              <w:rPr>
                <w:rFonts w:hint="eastAsia" w:ascii="宋体" w:hAnsi="宋体" w:cs="宋体"/>
                <w:sz w:val="24"/>
                <w:szCs w:val="24"/>
                <w:lang w:bidi="ar"/>
              </w:rPr>
              <w:t>分值</w:t>
            </w:r>
          </w:p>
        </w:tc>
        <w:tc>
          <w:tcPr>
            <w:tcW w:w="1645" w:type="dxa"/>
            <w:tcBorders>
              <w:top w:val="single" w:color="auto" w:sz="4" w:space="0"/>
              <w:left w:val="nil"/>
              <w:bottom w:val="single" w:color="auto" w:sz="4" w:space="0"/>
              <w:right w:val="single" w:color="auto" w:sz="4" w:space="0"/>
            </w:tcBorders>
          </w:tcPr>
          <w:p>
            <w:pPr>
              <w:spacing w:line="360" w:lineRule="auto"/>
              <w:ind w:firstLine="420" w:firstLineChars="175"/>
              <w:jc w:val="center"/>
              <w:rPr>
                <w:rFonts w:ascii="宋体" w:hAnsi="宋体" w:cs="宋体"/>
                <w:sz w:val="24"/>
                <w:szCs w:val="24"/>
              </w:rPr>
            </w:pPr>
            <w:r>
              <w:rPr>
                <w:rFonts w:hint="eastAsia" w:ascii="宋体" w:hAnsi="宋体" w:cs="宋体"/>
                <w:sz w:val="24"/>
                <w:szCs w:val="24"/>
                <w:lang w:bidi="ar"/>
              </w:rPr>
              <w:t>20</w:t>
            </w:r>
          </w:p>
        </w:tc>
        <w:tc>
          <w:tcPr>
            <w:tcW w:w="1994" w:type="dxa"/>
            <w:tcBorders>
              <w:top w:val="single" w:color="auto" w:sz="4" w:space="0"/>
              <w:left w:val="nil"/>
              <w:bottom w:val="single" w:color="auto" w:sz="4" w:space="0"/>
              <w:right w:val="single" w:color="auto" w:sz="4" w:space="0"/>
            </w:tcBorders>
          </w:tcPr>
          <w:p>
            <w:pPr>
              <w:spacing w:line="360" w:lineRule="auto"/>
              <w:ind w:firstLine="420" w:firstLineChars="175"/>
              <w:jc w:val="center"/>
              <w:rPr>
                <w:rFonts w:ascii="宋体" w:hAnsi="宋体" w:cs="宋体"/>
                <w:sz w:val="24"/>
                <w:szCs w:val="24"/>
              </w:rPr>
            </w:pPr>
            <w:r>
              <w:rPr>
                <w:rFonts w:hint="eastAsia" w:ascii="宋体" w:hAnsi="宋体" w:cs="宋体"/>
                <w:sz w:val="24"/>
                <w:szCs w:val="24"/>
                <w:lang w:bidi="ar"/>
              </w:rPr>
              <w:t>15</w:t>
            </w:r>
          </w:p>
        </w:tc>
      </w:tr>
    </w:tbl>
    <w:p>
      <w:pPr>
        <w:pStyle w:val="6"/>
        <w:autoSpaceDE w:val="0"/>
        <w:spacing w:line="360" w:lineRule="auto"/>
        <w:ind w:left="368" w:leftChars="175" w:firstLine="0" w:firstLineChars="0"/>
        <w:rPr>
          <w:rFonts w:ascii="宋体" w:hAnsi="宋体" w:cs="宋体"/>
          <w:b/>
          <w:sz w:val="24"/>
          <w:szCs w:val="24"/>
          <w:lang w:bidi="ar"/>
        </w:rPr>
      </w:pPr>
      <w:r>
        <w:rPr>
          <w:rFonts w:hint="eastAsia" w:ascii="宋体" w:hAnsi="宋体" w:cs="宋体"/>
          <w:sz w:val="24"/>
          <w:szCs w:val="24"/>
          <w:lang w:bidi="ar"/>
        </w:rPr>
        <w:t>（二）</w:t>
      </w:r>
      <w:r>
        <w:rPr>
          <w:rFonts w:hint="eastAsia" w:ascii="宋体" w:hAnsi="宋体" w:cs="宋体"/>
          <w:sz w:val="24"/>
          <w:szCs w:val="24"/>
          <w:lang w:eastAsia="zh-Hans" w:bidi="ar"/>
        </w:rPr>
        <w:t>加分内容</w:t>
      </w:r>
      <w:r>
        <w:rPr>
          <w:rFonts w:hint="eastAsia" w:ascii="宋体" w:hAnsi="宋体" w:cs="宋体"/>
          <w:sz w:val="24"/>
          <w:szCs w:val="24"/>
          <w:lang w:bidi="ar"/>
        </w:rPr>
        <w:t>：</w:t>
      </w:r>
    </w:p>
    <w:p>
      <w:pPr>
        <w:autoSpaceDE w:val="0"/>
        <w:spacing w:line="360" w:lineRule="auto"/>
        <w:ind w:firstLine="420" w:firstLineChars="175"/>
        <w:rPr>
          <w:rFonts w:ascii="宋体" w:hAnsi="宋体" w:cs="宋体"/>
          <w:sz w:val="24"/>
          <w:szCs w:val="24"/>
          <w:lang w:bidi="ar"/>
        </w:rPr>
      </w:pPr>
      <w:r>
        <w:rPr>
          <w:rFonts w:hint="eastAsia" w:ascii="宋体" w:hAnsi="宋体" w:cs="宋体"/>
          <w:sz w:val="24"/>
          <w:szCs w:val="24"/>
          <w:lang w:bidi="ar"/>
        </w:rPr>
        <w:t>1.荣获省部级及以上荣誉，包括十佳大学生、三好学生、优秀学生干部、中国大学生自强之星、优秀团干、优秀共青团员、优秀志愿者、优秀共产党员等。</w:t>
      </w:r>
    </w:p>
    <w:p>
      <w:pPr>
        <w:autoSpaceDE w:val="0"/>
        <w:spacing w:line="360" w:lineRule="auto"/>
        <w:ind w:firstLine="420" w:firstLineChars="175"/>
        <w:rPr>
          <w:rFonts w:ascii="宋体" w:hAnsi="宋体" w:cs="宋体"/>
          <w:sz w:val="24"/>
          <w:szCs w:val="24"/>
          <w:lang w:bidi="ar"/>
        </w:rPr>
      </w:pPr>
      <w:r>
        <w:rPr>
          <w:rFonts w:hint="eastAsia" w:ascii="宋体" w:hAnsi="宋体" w:cs="宋体"/>
          <w:sz w:val="24"/>
          <w:szCs w:val="24"/>
          <w:lang w:bidi="ar"/>
        </w:rPr>
        <w:t>2.担任校学生会主席团成员（任期一年及</w:t>
      </w:r>
      <w:r>
        <w:rPr>
          <w:rFonts w:ascii="宋体" w:hAnsi="宋体" w:cs="宋体"/>
          <w:sz w:val="24"/>
          <w:szCs w:val="24"/>
          <w:lang w:bidi="ar"/>
        </w:rPr>
        <w:t>以上</w:t>
      </w:r>
      <w:r>
        <w:rPr>
          <w:rFonts w:hint="eastAsia" w:ascii="宋体" w:hAnsi="宋体" w:cs="宋体"/>
          <w:sz w:val="24"/>
          <w:szCs w:val="24"/>
          <w:lang w:bidi="ar"/>
        </w:rPr>
        <w:t>）加5分，考核全部优秀可加至10分。</w:t>
      </w:r>
    </w:p>
    <w:p>
      <w:pPr>
        <w:autoSpaceDE w:val="0"/>
        <w:spacing w:line="360" w:lineRule="auto"/>
        <w:ind w:firstLine="420" w:firstLineChars="175"/>
        <w:rPr>
          <w:rFonts w:ascii="宋体" w:hAnsi="宋体" w:cs="宋体"/>
          <w:sz w:val="24"/>
          <w:szCs w:val="24"/>
          <w:lang w:bidi="ar"/>
        </w:rPr>
      </w:pPr>
      <w:r>
        <w:rPr>
          <w:rFonts w:hint="eastAsia" w:ascii="宋体" w:hAnsi="宋体" w:cs="宋体"/>
          <w:sz w:val="24"/>
          <w:szCs w:val="24"/>
          <w:lang w:bidi="ar"/>
        </w:rPr>
        <w:t>3.服义务兵役，获得《中国人民解放军义务兵退出现役证》，加10分；凡在服役期间获得“优秀义务兵”称号或者荣立三等功或团级（含）以上单位嘉奖（荣誉称号）等，可加至20分。</w:t>
      </w:r>
    </w:p>
    <w:p>
      <w:pPr>
        <w:autoSpaceDE w:val="0"/>
        <w:spacing w:line="360" w:lineRule="auto"/>
        <w:ind w:firstLine="420" w:firstLineChars="175"/>
        <w:rPr>
          <w:rFonts w:ascii="宋体" w:hAnsi="宋体" w:cs="宋体"/>
          <w:sz w:val="24"/>
          <w:szCs w:val="24"/>
          <w:lang w:bidi="ar"/>
        </w:rPr>
      </w:pPr>
      <w:r>
        <w:rPr>
          <w:rFonts w:hint="eastAsia" w:ascii="宋体" w:hAnsi="宋体" w:cs="宋体"/>
          <w:sz w:val="24"/>
          <w:szCs w:val="24"/>
          <w:lang w:bidi="ar"/>
        </w:rPr>
        <w:t>（</w:t>
      </w:r>
      <w:r>
        <w:rPr>
          <w:rFonts w:hint="eastAsia" w:ascii="宋体" w:hAnsi="宋体" w:cs="宋体"/>
          <w:sz w:val="24"/>
          <w:szCs w:val="24"/>
          <w:lang w:eastAsia="zh-Hans" w:bidi="ar"/>
        </w:rPr>
        <w:t>三）加分规则：</w:t>
      </w:r>
    </w:p>
    <w:p>
      <w:pPr>
        <w:autoSpaceDE w:val="0"/>
        <w:spacing w:line="360" w:lineRule="auto"/>
        <w:ind w:firstLine="420" w:firstLineChars="175"/>
        <w:rPr>
          <w:rFonts w:ascii="宋体" w:hAnsi="宋体" w:cs="宋体"/>
          <w:sz w:val="24"/>
          <w:szCs w:val="24"/>
          <w:lang w:bidi="ar"/>
        </w:rPr>
      </w:pPr>
      <w:r>
        <w:rPr>
          <w:rFonts w:hint="eastAsia" w:ascii="宋体" w:hAnsi="宋体" w:cs="宋体"/>
          <w:sz w:val="24"/>
          <w:szCs w:val="24"/>
          <w:lang w:bidi="ar"/>
        </w:rPr>
        <w:t>1.党建思政</w:t>
      </w:r>
      <w:r>
        <w:rPr>
          <w:rFonts w:hint="eastAsia" w:ascii="宋体" w:hAnsi="宋体" w:cs="宋体"/>
          <w:sz w:val="24"/>
          <w:szCs w:val="24"/>
          <w:lang w:eastAsia="zh-Hans" w:bidi="ar"/>
        </w:rPr>
        <w:t>模块的加分内容，</w:t>
      </w:r>
      <w:r>
        <w:rPr>
          <w:rFonts w:hint="eastAsia" w:ascii="宋体" w:hAnsi="宋体" w:cs="宋体"/>
          <w:sz w:val="24"/>
          <w:szCs w:val="24"/>
          <w:lang w:bidi="ar"/>
        </w:rPr>
        <w:t>累计加分不超过30分。</w:t>
      </w:r>
    </w:p>
    <w:p>
      <w:pPr>
        <w:autoSpaceDE w:val="0"/>
        <w:spacing w:line="360" w:lineRule="auto"/>
        <w:ind w:firstLine="420" w:firstLineChars="175"/>
        <w:rPr>
          <w:rFonts w:ascii="宋体" w:hAnsi="宋体" w:cs="宋体"/>
          <w:sz w:val="24"/>
          <w:szCs w:val="24"/>
          <w:lang w:bidi="ar"/>
        </w:rPr>
      </w:pPr>
    </w:p>
    <w:p>
      <w:pPr>
        <w:pStyle w:val="6"/>
        <w:numPr>
          <w:ilvl w:val="0"/>
          <w:numId w:val="1"/>
        </w:numPr>
        <w:autoSpaceDE w:val="0"/>
        <w:spacing w:line="360" w:lineRule="auto"/>
        <w:ind w:left="0" w:firstLine="422" w:firstLineChars="175"/>
        <w:rPr>
          <w:rFonts w:ascii="宋体" w:hAnsi="宋体" w:cs="宋体"/>
          <w:b/>
          <w:sz w:val="24"/>
          <w:szCs w:val="24"/>
          <w:lang w:bidi="ar"/>
        </w:rPr>
      </w:pPr>
      <w:r>
        <w:rPr>
          <w:rFonts w:hint="eastAsia" w:ascii="宋体" w:hAnsi="宋体" w:cs="宋体"/>
          <w:b/>
          <w:sz w:val="24"/>
          <w:szCs w:val="24"/>
        </w:rPr>
        <w:t>文体竞赛</w:t>
      </w:r>
    </w:p>
    <w:p>
      <w:pPr>
        <w:spacing w:line="360" w:lineRule="auto"/>
        <w:ind w:firstLine="420" w:firstLineChars="175"/>
        <w:rPr>
          <w:rFonts w:ascii="宋体" w:hAnsi="宋体" w:cs="宋体"/>
          <w:b/>
          <w:sz w:val="24"/>
          <w:szCs w:val="24"/>
          <w:lang w:bidi="ar"/>
        </w:rPr>
      </w:pPr>
      <w:r>
        <w:rPr>
          <w:rFonts w:hint="eastAsia" w:ascii="宋体" w:hAnsi="宋体" w:cs="宋体"/>
          <w:sz w:val="24"/>
          <w:szCs w:val="24"/>
          <w:lang w:bidi="ar"/>
        </w:rPr>
        <w:t>(一）</w:t>
      </w:r>
      <w:r>
        <w:rPr>
          <w:rFonts w:hint="eastAsia" w:ascii="宋体" w:hAnsi="宋体" w:cs="宋体"/>
          <w:sz w:val="24"/>
          <w:szCs w:val="24"/>
          <w:lang w:eastAsia="zh-Hans" w:bidi="ar"/>
        </w:rPr>
        <w:t>加分</w:t>
      </w:r>
      <w:r>
        <w:rPr>
          <w:rFonts w:hint="eastAsia" w:ascii="宋体" w:hAnsi="宋体" w:cs="宋体"/>
          <w:sz w:val="24"/>
          <w:szCs w:val="24"/>
          <w:lang w:bidi="ar"/>
        </w:rPr>
        <w:t>标准参考值</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0"/>
        <w:gridCol w:w="2269"/>
        <w:gridCol w:w="2545"/>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996" w:type="pct"/>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 w:val="24"/>
                <w:szCs w:val="24"/>
              </w:rPr>
            </w:pPr>
            <w:r>
              <w:rPr>
                <w:rFonts w:hint="eastAsia" w:ascii="宋体" w:hAnsi="宋体" w:cs="宋体"/>
                <w:sz w:val="24"/>
                <w:szCs w:val="24"/>
                <w:lang w:bidi="ar"/>
              </w:rPr>
              <w:t>国家级</w:t>
            </w:r>
          </w:p>
        </w:tc>
        <w:tc>
          <w:tcPr>
            <w:tcW w:w="1235" w:type="pct"/>
            <w:tcBorders>
              <w:top w:val="single" w:color="auto" w:sz="4" w:space="0"/>
              <w:left w:val="nil"/>
              <w:bottom w:val="single" w:color="auto" w:sz="4" w:space="0"/>
              <w:right w:val="single" w:color="auto" w:sz="4" w:space="0"/>
            </w:tcBorders>
          </w:tcPr>
          <w:p>
            <w:pPr>
              <w:spacing w:line="360" w:lineRule="auto"/>
              <w:jc w:val="center"/>
              <w:rPr>
                <w:rFonts w:ascii="宋体" w:hAnsi="宋体" w:cs="宋体"/>
                <w:sz w:val="24"/>
                <w:szCs w:val="24"/>
              </w:rPr>
            </w:pPr>
            <w:r>
              <w:rPr>
                <w:rFonts w:hint="eastAsia" w:ascii="宋体" w:hAnsi="宋体" w:cs="宋体"/>
                <w:sz w:val="24"/>
                <w:szCs w:val="24"/>
                <w:lang w:bidi="ar"/>
              </w:rPr>
              <w:t>一等  30分</w:t>
            </w:r>
          </w:p>
        </w:tc>
        <w:tc>
          <w:tcPr>
            <w:tcW w:w="1385" w:type="pct"/>
            <w:tcBorders>
              <w:top w:val="single" w:color="auto" w:sz="4" w:space="0"/>
              <w:left w:val="nil"/>
              <w:bottom w:val="single" w:color="auto" w:sz="4" w:space="0"/>
              <w:right w:val="single" w:color="auto" w:sz="4" w:space="0"/>
            </w:tcBorders>
          </w:tcPr>
          <w:p>
            <w:pPr>
              <w:spacing w:line="360" w:lineRule="auto"/>
              <w:jc w:val="center"/>
              <w:rPr>
                <w:rFonts w:ascii="宋体" w:hAnsi="宋体" w:cs="宋体"/>
                <w:sz w:val="24"/>
                <w:szCs w:val="24"/>
              </w:rPr>
            </w:pPr>
            <w:r>
              <w:rPr>
                <w:rFonts w:hint="eastAsia" w:ascii="宋体" w:hAnsi="宋体" w:cs="宋体"/>
                <w:sz w:val="24"/>
                <w:szCs w:val="24"/>
                <w:lang w:bidi="ar"/>
              </w:rPr>
              <w:t>二等   25分</w:t>
            </w:r>
          </w:p>
        </w:tc>
        <w:tc>
          <w:tcPr>
            <w:tcW w:w="1384" w:type="pct"/>
            <w:tcBorders>
              <w:top w:val="single" w:color="auto" w:sz="4" w:space="0"/>
              <w:left w:val="nil"/>
              <w:bottom w:val="single" w:color="auto" w:sz="4" w:space="0"/>
              <w:right w:val="single" w:color="auto" w:sz="4" w:space="0"/>
            </w:tcBorders>
          </w:tcPr>
          <w:p>
            <w:pPr>
              <w:spacing w:line="360" w:lineRule="auto"/>
              <w:jc w:val="center"/>
              <w:rPr>
                <w:rFonts w:ascii="宋体" w:hAnsi="宋体" w:cs="宋体"/>
                <w:sz w:val="24"/>
                <w:szCs w:val="24"/>
              </w:rPr>
            </w:pPr>
            <w:r>
              <w:rPr>
                <w:rFonts w:hint="eastAsia" w:ascii="宋体" w:hAnsi="宋体" w:cs="宋体"/>
                <w:sz w:val="24"/>
                <w:szCs w:val="24"/>
                <w:lang w:bidi="ar"/>
              </w:rPr>
              <w:t>三等  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pct"/>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 w:val="24"/>
                <w:szCs w:val="24"/>
              </w:rPr>
            </w:pPr>
            <w:r>
              <w:rPr>
                <w:rFonts w:hint="eastAsia" w:ascii="宋体" w:hAnsi="宋体" w:cs="宋体"/>
                <w:sz w:val="24"/>
                <w:szCs w:val="24"/>
                <w:lang w:bidi="ar"/>
              </w:rPr>
              <w:t>省部级</w:t>
            </w:r>
          </w:p>
        </w:tc>
        <w:tc>
          <w:tcPr>
            <w:tcW w:w="1235" w:type="pct"/>
            <w:tcBorders>
              <w:top w:val="single" w:color="auto" w:sz="4" w:space="0"/>
              <w:left w:val="nil"/>
              <w:bottom w:val="single" w:color="auto" w:sz="4" w:space="0"/>
              <w:right w:val="single" w:color="auto" w:sz="4" w:space="0"/>
            </w:tcBorders>
          </w:tcPr>
          <w:p>
            <w:pPr>
              <w:spacing w:line="360" w:lineRule="auto"/>
              <w:jc w:val="center"/>
              <w:rPr>
                <w:rFonts w:ascii="宋体" w:hAnsi="宋体" w:cs="宋体"/>
                <w:sz w:val="24"/>
                <w:szCs w:val="24"/>
              </w:rPr>
            </w:pPr>
            <w:r>
              <w:rPr>
                <w:rFonts w:hint="eastAsia" w:ascii="宋体" w:hAnsi="宋体" w:cs="宋体"/>
                <w:sz w:val="24"/>
                <w:szCs w:val="24"/>
                <w:lang w:bidi="ar"/>
              </w:rPr>
              <w:t>一等  20分</w:t>
            </w:r>
          </w:p>
        </w:tc>
        <w:tc>
          <w:tcPr>
            <w:tcW w:w="1385" w:type="pct"/>
            <w:tcBorders>
              <w:top w:val="single" w:color="auto" w:sz="4" w:space="0"/>
              <w:left w:val="nil"/>
              <w:bottom w:val="single" w:color="auto" w:sz="4" w:space="0"/>
              <w:right w:val="single" w:color="auto" w:sz="4" w:space="0"/>
            </w:tcBorders>
          </w:tcPr>
          <w:p>
            <w:pPr>
              <w:spacing w:line="360" w:lineRule="auto"/>
              <w:jc w:val="center"/>
              <w:rPr>
                <w:rFonts w:ascii="宋体" w:hAnsi="宋体" w:cs="宋体"/>
                <w:sz w:val="24"/>
                <w:szCs w:val="24"/>
              </w:rPr>
            </w:pPr>
            <w:r>
              <w:rPr>
                <w:rFonts w:hint="eastAsia" w:ascii="宋体" w:hAnsi="宋体" w:cs="宋体"/>
                <w:sz w:val="24"/>
                <w:szCs w:val="24"/>
                <w:lang w:bidi="ar"/>
              </w:rPr>
              <w:t>二等   15分</w:t>
            </w:r>
          </w:p>
        </w:tc>
        <w:tc>
          <w:tcPr>
            <w:tcW w:w="1384" w:type="pct"/>
            <w:tcBorders>
              <w:top w:val="single" w:color="auto" w:sz="4" w:space="0"/>
              <w:left w:val="nil"/>
              <w:bottom w:val="single" w:color="auto" w:sz="4" w:space="0"/>
              <w:right w:val="single" w:color="auto" w:sz="4" w:space="0"/>
            </w:tcBorders>
          </w:tcPr>
          <w:p>
            <w:pPr>
              <w:spacing w:line="360" w:lineRule="auto"/>
              <w:jc w:val="center"/>
              <w:rPr>
                <w:rFonts w:ascii="宋体" w:hAnsi="宋体" w:cs="宋体"/>
                <w:sz w:val="24"/>
                <w:szCs w:val="24"/>
              </w:rPr>
            </w:pPr>
            <w:r>
              <w:rPr>
                <w:rFonts w:hint="eastAsia" w:ascii="宋体" w:hAnsi="宋体" w:cs="宋体"/>
                <w:sz w:val="24"/>
                <w:szCs w:val="24"/>
                <w:lang w:bidi="ar"/>
              </w:rPr>
              <w:t>三等  10分</w:t>
            </w:r>
          </w:p>
        </w:tc>
      </w:tr>
    </w:tbl>
    <w:p>
      <w:pPr>
        <w:autoSpaceDE w:val="0"/>
        <w:spacing w:line="360" w:lineRule="auto"/>
        <w:ind w:firstLine="420" w:firstLineChars="175"/>
        <w:rPr>
          <w:rFonts w:ascii="宋体" w:hAnsi="宋体" w:cs="宋体"/>
          <w:sz w:val="24"/>
          <w:szCs w:val="24"/>
          <w:lang w:bidi="ar"/>
        </w:rPr>
      </w:pPr>
    </w:p>
    <w:p>
      <w:pPr>
        <w:autoSpaceDE w:val="0"/>
        <w:spacing w:line="360" w:lineRule="auto"/>
        <w:ind w:firstLine="420" w:firstLineChars="175"/>
        <w:rPr>
          <w:rFonts w:ascii="宋体" w:hAnsi="宋体" w:cs="宋体"/>
          <w:sz w:val="24"/>
          <w:szCs w:val="24"/>
          <w:lang w:bidi="ar"/>
        </w:rPr>
      </w:pPr>
      <w:r>
        <w:rPr>
          <w:rFonts w:hint="eastAsia" w:ascii="宋体" w:hAnsi="宋体" w:cs="宋体"/>
          <w:sz w:val="24"/>
          <w:szCs w:val="24"/>
          <w:lang w:bidi="ar"/>
        </w:rPr>
        <w:t>（二）</w:t>
      </w:r>
      <w:r>
        <w:rPr>
          <w:rFonts w:hint="eastAsia" w:ascii="宋体" w:hAnsi="宋体" w:cs="宋体"/>
          <w:sz w:val="24"/>
          <w:szCs w:val="24"/>
          <w:lang w:eastAsia="zh-Hans" w:bidi="ar"/>
        </w:rPr>
        <w:t>加分内容</w:t>
      </w:r>
      <w:r>
        <w:rPr>
          <w:rFonts w:hint="eastAsia" w:ascii="宋体" w:hAnsi="宋体" w:cs="宋体"/>
          <w:sz w:val="24"/>
          <w:szCs w:val="24"/>
          <w:lang w:bidi="ar"/>
        </w:rPr>
        <w:t>：</w:t>
      </w:r>
    </w:p>
    <w:p>
      <w:pPr>
        <w:autoSpaceDE w:val="0"/>
        <w:spacing w:line="360" w:lineRule="auto"/>
        <w:ind w:firstLine="420" w:firstLineChars="175"/>
        <w:rPr>
          <w:rFonts w:ascii="宋体" w:hAnsi="宋体" w:cs="宋体"/>
          <w:sz w:val="24"/>
          <w:szCs w:val="24"/>
          <w:lang w:bidi="ar"/>
        </w:rPr>
      </w:pPr>
      <w:r>
        <w:rPr>
          <w:rFonts w:hint="eastAsia" w:ascii="宋体" w:hAnsi="宋体" w:cs="宋体"/>
          <w:sz w:val="24"/>
          <w:szCs w:val="24"/>
          <w:lang w:bidi="ar"/>
        </w:rPr>
        <w:t>1.荣获省部级及以上荣誉，代表学校参加的艺术类比赛（如为团体比赛，须为主力队员），获一等、二等、三等；</w:t>
      </w:r>
    </w:p>
    <w:p>
      <w:pPr>
        <w:autoSpaceDE w:val="0"/>
        <w:spacing w:line="360" w:lineRule="auto"/>
        <w:ind w:firstLine="420" w:firstLineChars="175"/>
        <w:rPr>
          <w:rFonts w:ascii="宋体" w:hAnsi="宋体" w:cs="宋体"/>
          <w:sz w:val="24"/>
          <w:szCs w:val="24"/>
          <w:lang w:bidi="ar"/>
        </w:rPr>
      </w:pPr>
      <w:r>
        <w:rPr>
          <w:rFonts w:hint="eastAsia" w:ascii="宋体" w:hAnsi="宋体" w:cs="宋体"/>
          <w:sz w:val="24"/>
          <w:szCs w:val="24"/>
          <w:lang w:bidi="ar"/>
        </w:rPr>
        <w:t>2.荣获省部级及以上荣誉，代表学校参加体育比赛（如为团体比赛，须为主力队员），冠军、亚军、季军等（分区赛、分站赛除外），冠军、亚军、季军等同于一等、二等、三等。</w:t>
      </w:r>
    </w:p>
    <w:p>
      <w:pPr>
        <w:autoSpaceDE w:val="0"/>
        <w:spacing w:line="360" w:lineRule="auto"/>
        <w:ind w:firstLine="420" w:firstLineChars="175"/>
        <w:rPr>
          <w:rFonts w:ascii="宋体" w:hAnsi="宋体" w:cs="宋体"/>
          <w:sz w:val="24"/>
          <w:szCs w:val="24"/>
          <w:lang w:bidi="ar"/>
        </w:rPr>
      </w:pPr>
      <w:r>
        <w:rPr>
          <w:rFonts w:hint="eastAsia" w:ascii="宋体" w:hAnsi="宋体" w:cs="宋体"/>
          <w:sz w:val="24"/>
          <w:szCs w:val="24"/>
          <w:lang w:bidi="ar"/>
        </w:rPr>
        <w:t>（</w:t>
      </w:r>
      <w:r>
        <w:rPr>
          <w:rFonts w:hint="eastAsia" w:ascii="宋体" w:hAnsi="宋体" w:cs="宋体"/>
          <w:sz w:val="24"/>
          <w:szCs w:val="24"/>
          <w:lang w:eastAsia="zh-Hans" w:bidi="ar"/>
        </w:rPr>
        <w:t>三）加分规则：</w:t>
      </w:r>
    </w:p>
    <w:p>
      <w:pPr>
        <w:autoSpaceDE w:val="0"/>
        <w:spacing w:line="360" w:lineRule="auto"/>
        <w:ind w:firstLine="420" w:firstLineChars="175"/>
        <w:rPr>
          <w:rFonts w:ascii="宋体" w:hAnsi="宋体" w:cs="宋体"/>
          <w:sz w:val="24"/>
          <w:szCs w:val="24"/>
          <w:lang w:bidi="ar"/>
        </w:rPr>
      </w:pPr>
      <w:r>
        <w:rPr>
          <w:rFonts w:hint="eastAsia" w:ascii="宋体" w:hAnsi="宋体" w:cs="宋体"/>
          <w:sz w:val="24"/>
          <w:szCs w:val="24"/>
          <w:lang w:bidi="ar"/>
        </w:rPr>
        <w:t>1.文体竞赛</w:t>
      </w:r>
      <w:r>
        <w:rPr>
          <w:rFonts w:hint="eastAsia" w:ascii="宋体" w:hAnsi="宋体" w:cs="宋体"/>
          <w:sz w:val="24"/>
          <w:szCs w:val="24"/>
          <w:lang w:eastAsia="zh-Hans" w:bidi="ar"/>
        </w:rPr>
        <w:t>模块的加分内容，</w:t>
      </w:r>
      <w:r>
        <w:rPr>
          <w:rFonts w:hint="eastAsia" w:ascii="宋体" w:hAnsi="宋体" w:cs="宋体"/>
          <w:sz w:val="24"/>
          <w:szCs w:val="24"/>
          <w:lang w:bidi="ar"/>
        </w:rPr>
        <w:t>累计加分不超过30分。</w:t>
      </w:r>
    </w:p>
    <w:p>
      <w:pPr>
        <w:autoSpaceDE w:val="0"/>
        <w:spacing w:line="360" w:lineRule="auto"/>
        <w:ind w:firstLine="420" w:firstLineChars="175"/>
        <w:rPr>
          <w:rFonts w:ascii="宋体" w:hAnsi="宋体" w:cs="宋体"/>
          <w:sz w:val="24"/>
          <w:szCs w:val="24"/>
          <w:lang w:bidi="ar"/>
        </w:rPr>
      </w:pPr>
    </w:p>
    <w:p>
      <w:pPr>
        <w:numPr>
          <w:ilvl w:val="0"/>
          <w:numId w:val="3"/>
        </w:numPr>
        <w:autoSpaceDE w:val="0"/>
        <w:spacing w:line="360" w:lineRule="auto"/>
        <w:ind w:firstLine="424" w:firstLineChars="176"/>
        <w:rPr>
          <w:rFonts w:ascii="宋体" w:hAnsi="宋体" w:cs="宋体"/>
          <w:b/>
          <w:sz w:val="24"/>
          <w:szCs w:val="24"/>
        </w:rPr>
      </w:pPr>
      <w:r>
        <w:rPr>
          <w:rFonts w:hint="eastAsia" w:ascii="宋体" w:hAnsi="宋体" w:cs="宋体"/>
          <w:b/>
          <w:sz w:val="24"/>
          <w:szCs w:val="24"/>
          <w:lang w:eastAsia="zh-Hans"/>
        </w:rPr>
        <w:t>其</w:t>
      </w:r>
      <w:r>
        <w:rPr>
          <w:rFonts w:hint="eastAsia" w:ascii="宋体" w:hAnsi="宋体" w:cs="宋体"/>
          <w:b/>
          <w:sz w:val="24"/>
          <w:szCs w:val="24"/>
        </w:rPr>
        <w:t>它</w:t>
      </w:r>
      <w:r>
        <w:rPr>
          <w:rFonts w:hint="eastAsia" w:ascii="宋体" w:hAnsi="宋体" w:cs="宋体"/>
          <w:b/>
          <w:sz w:val="24"/>
          <w:szCs w:val="24"/>
          <w:lang w:eastAsia="zh-Hans"/>
        </w:rPr>
        <w:t>模块</w:t>
      </w:r>
    </w:p>
    <w:p>
      <w:pPr>
        <w:autoSpaceDE w:val="0"/>
        <w:spacing w:line="360" w:lineRule="auto"/>
        <w:ind w:firstLine="360" w:firstLineChars="150"/>
        <w:rPr>
          <w:rFonts w:ascii="宋体" w:hAnsi="宋体" w:cs="宋体"/>
          <w:sz w:val="24"/>
          <w:szCs w:val="24"/>
          <w:lang w:bidi="ar"/>
        </w:rPr>
      </w:pPr>
      <w:r>
        <w:rPr>
          <w:rFonts w:hint="eastAsia" w:ascii="宋体" w:hAnsi="宋体" w:cs="宋体"/>
          <w:sz w:val="24"/>
          <w:szCs w:val="24"/>
          <w:lang w:bidi="ar"/>
        </w:rPr>
        <w:t>（一）</w:t>
      </w:r>
      <w:r>
        <w:rPr>
          <w:rFonts w:hint="eastAsia" w:ascii="宋体" w:hAnsi="宋体" w:cs="宋体"/>
          <w:sz w:val="24"/>
          <w:szCs w:val="24"/>
          <w:lang w:eastAsia="zh-Hans" w:bidi="ar"/>
        </w:rPr>
        <w:t>加分内容</w:t>
      </w:r>
      <w:r>
        <w:rPr>
          <w:rFonts w:hint="eastAsia" w:ascii="宋体" w:hAnsi="宋体" w:cs="宋体"/>
          <w:sz w:val="24"/>
          <w:szCs w:val="24"/>
          <w:lang w:bidi="ar"/>
        </w:rPr>
        <w:t>：</w:t>
      </w:r>
    </w:p>
    <w:p>
      <w:pPr>
        <w:autoSpaceDE w:val="0"/>
        <w:spacing w:line="360" w:lineRule="auto"/>
        <w:ind w:firstLine="480" w:firstLineChars="200"/>
        <w:rPr>
          <w:rFonts w:ascii="宋体" w:hAnsi="宋体" w:cs="宋体"/>
          <w:sz w:val="24"/>
          <w:szCs w:val="24"/>
          <w:lang w:bidi="ar"/>
        </w:rPr>
      </w:pPr>
      <w:r>
        <w:rPr>
          <w:rFonts w:hint="eastAsia" w:ascii="宋体" w:hAnsi="宋体" w:cs="宋体"/>
          <w:sz w:val="24"/>
          <w:szCs w:val="24"/>
          <w:lang w:bidi="ar"/>
        </w:rPr>
        <w:t>1</w:t>
      </w:r>
      <w:r>
        <w:rPr>
          <w:rFonts w:ascii="宋体" w:hAnsi="宋体" w:cs="宋体"/>
          <w:sz w:val="24"/>
          <w:szCs w:val="24"/>
          <w:lang w:bidi="ar"/>
        </w:rPr>
        <w:t>.</w:t>
      </w:r>
      <w:r>
        <w:rPr>
          <w:rFonts w:hint="eastAsia" w:ascii="宋体" w:hAnsi="宋体" w:cs="宋体"/>
          <w:sz w:val="24"/>
          <w:szCs w:val="24"/>
          <w:lang w:bidi="ar"/>
        </w:rPr>
        <w:t>参加本学科B类学科竞赛获奖，加分参照A类学科竞赛加分标准，系数为0.8。加分不超过20分。</w:t>
      </w:r>
    </w:p>
    <w:p>
      <w:pPr>
        <w:autoSpaceDE w:val="0"/>
        <w:spacing w:line="360" w:lineRule="auto"/>
        <w:ind w:firstLine="480" w:firstLineChars="200"/>
        <w:rPr>
          <w:rFonts w:ascii="宋体" w:hAnsi="宋体" w:cs="宋体"/>
          <w:sz w:val="24"/>
          <w:szCs w:val="24"/>
          <w:lang w:bidi="ar"/>
        </w:rPr>
      </w:pPr>
      <w:r>
        <w:rPr>
          <w:rFonts w:ascii="宋体" w:hAnsi="宋体" w:cs="宋体"/>
          <w:sz w:val="24"/>
          <w:szCs w:val="24"/>
          <w:lang w:bidi="ar"/>
        </w:rPr>
        <w:t>2.</w:t>
      </w:r>
      <w:r>
        <w:rPr>
          <w:rFonts w:hint="eastAsia" w:ascii="宋体" w:hAnsi="宋体" w:cs="宋体"/>
          <w:sz w:val="24"/>
          <w:szCs w:val="24"/>
          <w:lang w:eastAsia="zh-Hans" w:bidi="ar"/>
        </w:rPr>
        <w:t>学院党支部主要负责人，</w:t>
      </w:r>
      <w:r>
        <w:rPr>
          <w:rFonts w:ascii="宋体" w:hAnsi="宋体" w:cs="宋体"/>
          <w:sz w:val="24"/>
          <w:szCs w:val="24"/>
          <w:lang w:eastAsia="zh-Hans" w:bidi="ar"/>
        </w:rPr>
        <w:t>加</w:t>
      </w:r>
      <w:r>
        <w:rPr>
          <w:rFonts w:hint="eastAsia" w:ascii="宋体" w:hAnsi="宋体" w:cs="宋体"/>
          <w:sz w:val="24"/>
          <w:szCs w:val="24"/>
          <w:lang w:eastAsia="zh-Hans" w:bidi="ar"/>
        </w:rPr>
        <w:t>2分；所在支部获得</w:t>
      </w:r>
      <w:r>
        <w:rPr>
          <w:rFonts w:hint="eastAsia" w:ascii="宋体" w:hAnsi="宋体" w:cs="宋体"/>
          <w:sz w:val="24"/>
          <w:szCs w:val="24"/>
          <w:lang w:bidi="ar"/>
        </w:rPr>
        <w:t>省</w:t>
      </w:r>
      <w:r>
        <w:rPr>
          <w:rFonts w:hint="eastAsia" w:ascii="宋体" w:hAnsi="宋体" w:cs="宋体"/>
          <w:sz w:val="24"/>
          <w:szCs w:val="24"/>
          <w:lang w:eastAsia="zh-Hans" w:bidi="ar"/>
        </w:rPr>
        <w:t>级以上“优秀支部服务品牌”、“样板党支部”等荣誉称号</w:t>
      </w:r>
      <w:r>
        <w:rPr>
          <w:rFonts w:hint="eastAsia" w:ascii="宋体" w:hAnsi="宋体" w:cs="宋体"/>
          <w:sz w:val="24"/>
          <w:szCs w:val="24"/>
          <w:lang w:bidi="ar"/>
        </w:rPr>
        <w:t>，</w:t>
      </w:r>
      <w:r>
        <w:rPr>
          <w:rFonts w:ascii="宋体" w:hAnsi="宋体" w:cs="宋体"/>
          <w:sz w:val="24"/>
          <w:szCs w:val="24"/>
          <w:lang w:bidi="ar"/>
        </w:rPr>
        <w:t>可</w:t>
      </w:r>
      <w:r>
        <w:rPr>
          <w:rFonts w:hint="eastAsia" w:ascii="宋体" w:hAnsi="宋体" w:cs="宋体"/>
          <w:sz w:val="24"/>
          <w:szCs w:val="24"/>
          <w:lang w:bidi="ar"/>
        </w:rPr>
        <w:t>加至5分。</w:t>
      </w:r>
    </w:p>
    <w:p>
      <w:pPr>
        <w:autoSpaceDE w:val="0"/>
        <w:spacing w:line="360" w:lineRule="auto"/>
        <w:ind w:firstLine="480" w:firstLineChars="200"/>
        <w:rPr>
          <w:rFonts w:ascii="宋体" w:hAnsi="宋体" w:cs="宋体"/>
          <w:sz w:val="24"/>
          <w:szCs w:val="24"/>
          <w:lang w:bidi="ar"/>
        </w:rPr>
      </w:pPr>
      <w:r>
        <w:rPr>
          <w:rFonts w:ascii="宋体" w:hAnsi="宋体" w:cs="宋体"/>
          <w:sz w:val="24"/>
          <w:szCs w:val="24"/>
          <w:lang w:bidi="ar"/>
        </w:rPr>
        <w:t>3.</w:t>
      </w:r>
      <w:r>
        <w:rPr>
          <w:rFonts w:hint="eastAsia" w:ascii="宋体" w:hAnsi="宋体" w:cs="宋体"/>
          <w:sz w:val="24"/>
          <w:szCs w:val="24"/>
          <w:lang w:bidi="ar"/>
        </w:rPr>
        <w:t>担任本学院其他学生干部（学院党支部负责人除外）且学生干部考核优秀满两次，加1分；班级获校“学风特优班”称号，所在班级班委可加至2分。</w:t>
      </w:r>
    </w:p>
    <w:p>
      <w:pPr>
        <w:autoSpaceDE w:val="0"/>
        <w:spacing w:line="360" w:lineRule="auto"/>
        <w:ind w:firstLine="360" w:firstLineChars="150"/>
        <w:rPr>
          <w:rFonts w:ascii="宋体" w:hAnsi="宋体" w:cs="宋体"/>
          <w:sz w:val="24"/>
          <w:szCs w:val="24"/>
          <w:lang w:bidi="ar"/>
        </w:rPr>
      </w:pPr>
      <w:r>
        <w:rPr>
          <w:rFonts w:hint="eastAsia" w:ascii="宋体" w:hAnsi="宋体" w:cs="宋体"/>
          <w:sz w:val="24"/>
          <w:szCs w:val="24"/>
          <w:lang w:bidi="ar"/>
        </w:rPr>
        <w:t>（</w:t>
      </w:r>
      <w:r>
        <w:rPr>
          <w:rFonts w:hint="eastAsia" w:ascii="宋体" w:hAnsi="宋体" w:cs="宋体"/>
          <w:sz w:val="24"/>
          <w:szCs w:val="24"/>
          <w:lang w:eastAsia="zh-Hans" w:bidi="ar"/>
        </w:rPr>
        <w:t>二）加分规则：</w:t>
      </w:r>
    </w:p>
    <w:p>
      <w:pPr>
        <w:autoSpaceDE w:val="0"/>
        <w:spacing w:line="360" w:lineRule="auto"/>
        <w:ind w:firstLine="480" w:firstLineChars="200"/>
        <w:rPr>
          <w:rFonts w:ascii="宋体" w:hAnsi="宋体" w:cs="宋体"/>
          <w:sz w:val="24"/>
          <w:szCs w:val="24"/>
          <w:lang w:bidi="ar"/>
        </w:rPr>
      </w:pPr>
      <w:r>
        <w:rPr>
          <w:rFonts w:hint="eastAsia" w:ascii="宋体" w:hAnsi="宋体" w:cs="宋体"/>
          <w:sz w:val="24"/>
          <w:szCs w:val="24"/>
          <w:lang w:bidi="ar"/>
        </w:rPr>
        <w:t>1.其他</w:t>
      </w:r>
      <w:r>
        <w:rPr>
          <w:rFonts w:hint="eastAsia" w:ascii="宋体" w:hAnsi="宋体" w:cs="宋体"/>
          <w:sz w:val="24"/>
          <w:szCs w:val="24"/>
          <w:lang w:eastAsia="zh-Hans" w:bidi="ar"/>
        </w:rPr>
        <w:t>模块的加分内容，</w:t>
      </w:r>
      <w:r>
        <w:rPr>
          <w:rFonts w:hint="eastAsia" w:ascii="宋体" w:hAnsi="宋体" w:cs="宋体"/>
          <w:sz w:val="24"/>
          <w:szCs w:val="24"/>
          <w:lang w:bidi="ar"/>
        </w:rPr>
        <w:t>累计加分不超过20分。</w:t>
      </w:r>
    </w:p>
    <w:p>
      <w:pPr>
        <w:autoSpaceDE w:val="0"/>
        <w:spacing w:line="360" w:lineRule="auto"/>
        <w:rPr>
          <w:rFonts w:ascii="宋体" w:hAnsi="宋体" w:cs="宋体"/>
          <w:sz w:val="24"/>
          <w:szCs w:val="24"/>
          <w:lang w:bidi="ar"/>
        </w:rPr>
      </w:pPr>
    </w:p>
    <w:p>
      <w:pPr>
        <w:autoSpaceDE w:val="0"/>
        <w:spacing w:line="360" w:lineRule="auto"/>
        <w:ind w:firstLine="424" w:firstLineChars="176"/>
        <w:rPr>
          <w:rFonts w:ascii="宋体" w:hAnsi="宋体" w:cs="宋体"/>
          <w:b/>
          <w:sz w:val="24"/>
          <w:szCs w:val="24"/>
          <w:lang w:bidi="ar"/>
        </w:rPr>
      </w:pPr>
      <w:r>
        <w:rPr>
          <w:rFonts w:hint="eastAsia" w:ascii="宋体" w:hAnsi="宋体" w:cs="宋体"/>
          <w:b/>
          <w:sz w:val="24"/>
          <w:szCs w:val="24"/>
          <w:lang w:bidi="ar"/>
        </w:rPr>
        <w:t>六、所有奖励、荣誉的统计时间最迟为申请当年的8月</w:t>
      </w:r>
      <w:r>
        <w:rPr>
          <w:rFonts w:ascii="宋体" w:hAnsi="宋体" w:cs="宋体"/>
          <w:b/>
          <w:sz w:val="24"/>
          <w:szCs w:val="24"/>
          <w:lang w:bidi="ar"/>
        </w:rPr>
        <w:t>31</w:t>
      </w:r>
      <w:r>
        <w:rPr>
          <w:rFonts w:hint="eastAsia" w:ascii="宋体" w:hAnsi="宋体" w:cs="宋体"/>
          <w:b/>
          <w:sz w:val="24"/>
          <w:szCs w:val="24"/>
          <w:lang w:bidi="ar"/>
        </w:rPr>
        <w:t>日（含）。</w:t>
      </w:r>
    </w:p>
    <w:p>
      <w:pPr>
        <w:autoSpaceDE w:val="0"/>
        <w:spacing w:line="360" w:lineRule="auto"/>
        <w:rPr>
          <w:rFonts w:ascii="宋体" w:hAnsi="宋体" w:cs="宋体"/>
          <w:sz w:val="24"/>
          <w:szCs w:val="24"/>
          <w:lang w:bidi="ar"/>
        </w:rPr>
      </w:pPr>
    </w:p>
    <w:p>
      <w:pPr>
        <w:widowControl/>
        <w:ind w:left="-1" w:leftChars="-67" w:hanging="140" w:hangingChars="50"/>
        <w:jc w:val="left"/>
        <w:rPr>
          <w:sz w:val="28"/>
          <w:szCs w:val="28"/>
          <w:lang w:bidi="ar"/>
        </w:rPr>
      </w:pPr>
      <w:r>
        <w:rPr>
          <w:sz w:val="28"/>
          <w:szCs w:val="28"/>
          <w:lang w:bidi="ar"/>
        </w:rPr>
        <w:br w:type="page"/>
      </w:r>
      <w:r>
        <w:rPr>
          <w:rFonts w:hint="eastAsia"/>
          <w:sz w:val="28"/>
          <w:szCs w:val="28"/>
          <w:lang w:bidi="ar"/>
        </w:rPr>
        <w:t>附件2：多人合作完成的成果分摊系数表</w:t>
      </w:r>
    </w:p>
    <w:tbl>
      <w:tblPr>
        <w:tblStyle w:val="3"/>
        <w:tblpPr w:leftFromText="180" w:rightFromText="180" w:vertAnchor="text" w:horzAnchor="page" w:tblpX="1747" w:tblpY="155"/>
        <w:tblOverlap w:val="never"/>
        <w:tblW w:w="9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8"/>
        <w:gridCol w:w="1153"/>
        <w:gridCol w:w="1153"/>
        <w:gridCol w:w="1153"/>
        <w:gridCol w:w="1153"/>
        <w:gridCol w:w="1153"/>
        <w:gridCol w:w="2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1378" w:type="dxa"/>
            <w:vMerge w:val="restart"/>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完成人数</w:t>
            </w:r>
          </w:p>
        </w:tc>
        <w:tc>
          <w:tcPr>
            <w:tcW w:w="7924" w:type="dxa"/>
            <w:gridSpan w:val="6"/>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排  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1378" w:type="dxa"/>
            <w:vMerge w:val="continue"/>
            <w:vAlign w:val="center"/>
          </w:tcPr>
          <w:p>
            <w:pPr>
              <w:widowControl/>
              <w:jc w:val="center"/>
              <w:textAlignment w:val="center"/>
              <w:rPr>
                <w:rFonts w:ascii="宋体" w:hAnsi="宋体" w:cs="宋体"/>
                <w:kern w:val="0"/>
                <w:sz w:val="24"/>
                <w:szCs w:val="24"/>
                <w:lang w:bidi="ar"/>
              </w:rPr>
            </w:pPr>
          </w:p>
        </w:tc>
        <w:tc>
          <w:tcPr>
            <w:tcW w:w="1153"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1</w:t>
            </w:r>
          </w:p>
        </w:tc>
        <w:tc>
          <w:tcPr>
            <w:tcW w:w="1153"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2</w:t>
            </w:r>
          </w:p>
        </w:tc>
        <w:tc>
          <w:tcPr>
            <w:tcW w:w="1153"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3</w:t>
            </w:r>
          </w:p>
        </w:tc>
        <w:tc>
          <w:tcPr>
            <w:tcW w:w="1153"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4</w:t>
            </w:r>
          </w:p>
        </w:tc>
        <w:tc>
          <w:tcPr>
            <w:tcW w:w="1153"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5</w:t>
            </w:r>
          </w:p>
        </w:tc>
        <w:tc>
          <w:tcPr>
            <w:tcW w:w="2159"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6及以后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378"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1</w:t>
            </w:r>
          </w:p>
        </w:tc>
        <w:tc>
          <w:tcPr>
            <w:tcW w:w="1153"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1</w:t>
            </w:r>
          </w:p>
        </w:tc>
        <w:tc>
          <w:tcPr>
            <w:tcW w:w="1153" w:type="dxa"/>
            <w:vAlign w:val="center"/>
          </w:tcPr>
          <w:p>
            <w:pPr>
              <w:widowControl/>
              <w:jc w:val="center"/>
              <w:textAlignment w:val="center"/>
              <w:rPr>
                <w:rFonts w:ascii="宋体" w:hAnsi="宋体" w:cs="宋体"/>
                <w:kern w:val="0"/>
                <w:sz w:val="24"/>
                <w:szCs w:val="24"/>
                <w:lang w:bidi="ar"/>
              </w:rPr>
            </w:pPr>
          </w:p>
        </w:tc>
        <w:tc>
          <w:tcPr>
            <w:tcW w:w="1153" w:type="dxa"/>
            <w:vAlign w:val="center"/>
          </w:tcPr>
          <w:p>
            <w:pPr>
              <w:widowControl/>
              <w:jc w:val="center"/>
              <w:textAlignment w:val="center"/>
              <w:rPr>
                <w:rFonts w:ascii="宋体" w:hAnsi="宋体" w:cs="宋体"/>
                <w:kern w:val="0"/>
                <w:sz w:val="24"/>
                <w:szCs w:val="24"/>
                <w:lang w:bidi="ar"/>
              </w:rPr>
            </w:pPr>
          </w:p>
        </w:tc>
        <w:tc>
          <w:tcPr>
            <w:tcW w:w="1153" w:type="dxa"/>
            <w:vAlign w:val="center"/>
          </w:tcPr>
          <w:p>
            <w:pPr>
              <w:widowControl/>
              <w:jc w:val="center"/>
              <w:textAlignment w:val="center"/>
              <w:rPr>
                <w:rFonts w:ascii="宋体" w:hAnsi="宋体" w:cs="宋体"/>
                <w:kern w:val="0"/>
                <w:sz w:val="24"/>
                <w:szCs w:val="24"/>
                <w:lang w:bidi="ar"/>
              </w:rPr>
            </w:pPr>
          </w:p>
        </w:tc>
        <w:tc>
          <w:tcPr>
            <w:tcW w:w="1153" w:type="dxa"/>
            <w:vAlign w:val="center"/>
          </w:tcPr>
          <w:p>
            <w:pPr>
              <w:widowControl/>
              <w:jc w:val="center"/>
              <w:textAlignment w:val="center"/>
              <w:rPr>
                <w:rFonts w:ascii="宋体" w:hAnsi="宋体" w:cs="宋体"/>
                <w:kern w:val="0"/>
                <w:sz w:val="24"/>
                <w:szCs w:val="24"/>
                <w:lang w:bidi="ar"/>
              </w:rPr>
            </w:pPr>
          </w:p>
        </w:tc>
        <w:tc>
          <w:tcPr>
            <w:tcW w:w="2159" w:type="dxa"/>
            <w:vAlign w:val="center"/>
          </w:tcPr>
          <w:p>
            <w:pPr>
              <w:widowControl/>
              <w:jc w:val="center"/>
              <w:textAlignment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378"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2</w:t>
            </w:r>
          </w:p>
        </w:tc>
        <w:tc>
          <w:tcPr>
            <w:tcW w:w="1153"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0.6</w:t>
            </w:r>
          </w:p>
        </w:tc>
        <w:tc>
          <w:tcPr>
            <w:tcW w:w="1153"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0.4</w:t>
            </w:r>
          </w:p>
        </w:tc>
        <w:tc>
          <w:tcPr>
            <w:tcW w:w="1153" w:type="dxa"/>
            <w:vAlign w:val="center"/>
          </w:tcPr>
          <w:p>
            <w:pPr>
              <w:widowControl/>
              <w:jc w:val="center"/>
              <w:textAlignment w:val="center"/>
              <w:rPr>
                <w:rFonts w:ascii="宋体" w:hAnsi="宋体" w:cs="宋体"/>
                <w:kern w:val="0"/>
                <w:sz w:val="24"/>
                <w:szCs w:val="24"/>
                <w:lang w:bidi="ar"/>
              </w:rPr>
            </w:pPr>
          </w:p>
        </w:tc>
        <w:tc>
          <w:tcPr>
            <w:tcW w:w="1153" w:type="dxa"/>
            <w:vAlign w:val="center"/>
          </w:tcPr>
          <w:p>
            <w:pPr>
              <w:widowControl/>
              <w:jc w:val="center"/>
              <w:textAlignment w:val="center"/>
              <w:rPr>
                <w:rFonts w:ascii="宋体" w:hAnsi="宋体" w:cs="宋体"/>
                <w:kern w:val="0"/>
                <w:sz w:val="24"/>
                <w:szCs w:val="24"/>
                <w:lang w:bidi="ar"/>
              </w:rPr>
            </w:pPr>
          </w:p>
        </w:tc>
        <w:tc>
          <w:tcPr>
            <w:tcW w:w="1153" w:type="dxa"/>
            <w:vAlign w:val="center"/>
          </w:tcPr>
          <w:p>
            <w:pPr>
              <w:widowControl/>
              <w:jc w:val="center"/>
              <w:textAlignment w:val="center"/>
              <w:rPr>
                <w:rFonts w:ascii="宋体" w:hAnsi="宋体" w:cs="宋体"/>
                <w:kern w:val="0"/>
                <w:sz w:val="24"/>
                <w:szCs w:val="24"/>
                <w:lang w:bidi="ar"/>
              </w:rPr>
            </w:pPr>
          </w:p>
        </w:tc>
        <w:tc>
          <w:tcPr>
            <w:tcW w:w="2159" w:type="dxa"/>
            <w:vAlign w:val="center"/>
          </w:tcPr>
          <w:p>
            <w:pPr>
              <w:widowControl/>
              <w:jc w:val="center"/>
              <w:textAlignment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378"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3</w:t>
            </w:r>
          </w:p>
        </w:tc>
        <w:tc>
          <w:tcPr>
            <w:tcW w:w="1153"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0.5</w:t>
            </w:r>
          </w:p>
        </w:tc>
        <w:tc>
          <w:tcPr>
            <w:tcW w:w="1153"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0.3</w:t>
            </w:r>
          </w:p>
        </w:tc>
        <w:tc>
          <w:tcPr>
            <w:tcW w:w="1153"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0.2</w:t>
            </w:r>
          </w:p>
        </w:tc>
        <w:tc>
          <w:tcPr>
            <w:tcW w:w="1153" w:type="dxa"/>
            <w:vAlign w:val="center"/>
          </w:tcPr>
          <w:p>
            <w:pPr>
              <w:widowControl/>
              <w:jc w:val="center"/>
              <w:textAlignment w:val="center"/>
              <w:rPr>
                <w:rFonts w:ascii="宋体" w:hAnsi="宋体" w:cs="宋体"/>
                <w:kern w:val="0"/>
                <w:sz w:val="24"/>
                <w:szCs w:val="24"/>
                <w:lang w:bidi="ar"/>
              </w:rPr>
            </w:pPr>
          </w:p>
        </w:tc>
        <w:tc>
          <w:tcPr>
            <w:tcW w:w="1153" w:type="dxa"/>
            <w:vAlign w:val="center"/>
          </w:tcPr>
          <w:p>
            <w:pPr>
              <w:widowControl/>
              <w:jc w:val="center"/>
              <w:textAlignment w:val="center"/>
              <w:rPr>
                <w:rFonts w:ascii="宋体" w:hAnsi="宋体" w:cs="宋体"/>
                <w:kern w:val="0"/>
                <w:sz w:val="24"/>
                <w:szCs w:val="24"/>
                <w:lang w:bidi="ar"/>
              </w:rPr>
            </w:pPr>
          </w:p>
        </w:tc>
        <w:tc>
          <w:tcPr>
            <w:tcW w:w="2159" w:type="dxa"/>
            <w:vAlign w:val="center"/>
          </w:tcPr>
          <w:p>
            <w:pPr>
              <w:widowControl/>
              <w:jc w:val="center"/>
              <w:textAlignment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378"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4</w:t>
            </w:r>
          </w:p>
        </w:tc>
        <w:tc>
          <w:tcPr>
            <w:tcW w:w="1153"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0.4</w:t>
            </w:r>
          </w:p>
        </w:tc>
        <w:tc>
          <w:tcPr>
            <w:tcW w:w="1153"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0.3</w:t>
            </w:r>
          </w:p>
        </w:tc>
        <w:tc>
          <w:tcPr>
            <w:tcW w:w="1153"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0.2</w:t>
            </w:r>
          </w:p>
        </w:tc>
        <w:tc>
          <w:tcPr>
            <w:tcW w:w="1153"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0.1</w:t>
            </w:r>
          </w:p>
        </w:tc>
        <w:tc>
          <w:tcPr>
            <w:tcW w:w="1153" w:type="dxa"/>
            <w:vAlign w:val="center"/>
          </w:tcPr>
          <w:p>
            <w:pPr>
              <w:widowControl/>
              <w:jc w:val="center"/>
              <w:textAlignment w:val="center"/>
              <w:rPr>
                <w:rFonts w:ascii="宋体" w:hAnsi="宋体" w:cs="宋体"/>
                <w:kern w:val="0"/>
                <w:sz w:val="24"/>
                <w:szCs w:val="24"/>
                <w:lang w:bidi="ar"/>
              </w:rPr>
            </w:pPr>
          </w:p>
        </w:tc>
        <w:tc>
          <w:tcPr>
            <w:tcW w:w="2159" w:type="dxa"/>
            <w:vAlign w:val="center"/>
          </w:tcPr>
          <w:p>
            <w:pPr>
              <w:widowControl/>
              <w:jc w:val="center"/>
              <w:textAlignment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378"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5</w:t>
            </w:r>
          </w:p>
        </w:tc>
        <w:tc>
          <w:tcPr>
            <w:tcW w:w="1153"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0.4</w:t>
            </w:r>
          </w:p>
        </w:tc>
        <w:tc>
          <w:tcPr>
            <w:tcW w:w="1153"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0.3</w:t>
            </w:r>
          </w:p>
        </w:tc>
        <w:tc>
          <w:tcPr>
            <w:tcW w:w="1153"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0.15</w:t>
            </w:r>
          </w:p>
        </w:tc>
        <w:tc>
          <w:tcPr>
            <w:tcW w:w="1153"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0.1</w:t>
            </w:r>
          </w:p>
        </w:tc>
        <w:tc>
          <w:tcPr>
            <w:tcW w:w="1153"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0.05</w:t>
            </w:r>
          </w:p>
        </w:tc>
        <w:tc>
          <w:tcPr>
            <w:tcW w:w="2159" w:type="dxa"/>
            <w:vAlign w:val="center"/>
          </w:tcPr>
          <w:p>
            <w:pPr>
              <w:widowControl/>
              <w:jc w:val="center"/>
              <w:textAlignment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378"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6及以上</w:t>
            </w:r>
          </w:p>
        </w:tc>
        <w:tc>
          <w:tcPr>
            <w:tcW w:w="1153"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0.4</w:t>
            </w:r>
          </w:p>
        </w:tc>
        <w:tc>
          <w:tcPr>
            <w:tcW w:w="1153"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0.3</w:t>
            </w:r>
          </w:p>
        </w:tc>
        <w:tc>
          <w:tcPr>
            <w:tcW w:w="1153"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0.15</w:t>
            </w:r>
          </w:p>
        </w:tc>
        <w:tc>
          <w:tcPr>
            <w:tcW w:w="1153"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0.07</w:t>
            </w:r>
          </w:p>
        </w:tc>
        <w:tc>
          <w:tcPr>
            <w:tcW w:w="1153"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0.04</w:t>
            </w:r>
          </w:p>
        </w:tc>
        <w:tc>
          <w:tcPr>
            <w:tcW w:w="2159"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0.04</w:t>
            </w:r>
          </w:p>
        </w:tc>
      </w:tr>
    </w:tbl>
    <w:p>
      <w:pPr>
        <w:autoSpaceDE w:val="0"/>
        <w:spacing w:line="360" w:lineRule="auto"/>
        <w:rPr>
          <w:rFonts w:ascii="宋体" w:hAnsi="宋体" w:cs="宋体"/>
          <w:sz w:val="24"/>
          <w:szCs w:val="24"/>
          <w:lang w:bidi="ar"/>
        </w:rPr>
      </w:pPr>
      <w:r>
        <w:rPr>
          <w:rFonts w:hint="eastAsia" w:ascii="宋体" w:hAnsi="宋体" w:cs="宋体"/>
          <w:sz w:val="24"/>
          <w:szCs w:val="24"/>
          <w:lang w:bidi="ar"/>
        </w:rPr>
        <w:br w:type="page"/>
      </w:r>
    </w:p>
    <w:p>
      <w:pPr>
        <w:autoSpaceDE w:val="0"/>
        <w:spacing w:line="360" w:lineRule="auto"/>
        <w:rPr>
          <w:rFonts w:ascii="宋体" w:hAnsi="宋体" w:cs="宋体"/>
          <w:sz w:val="24"/>
          <w:szCs w:val="24"/>
        </w:rPr>
      </w:pPr>
    </w:p>
    <w:p/>
    <w:p>
      <w:bookmarkStart w:id="3" w:name="_GoBack"/>
      <w:bookmarkEnd w:id="3"/>
    </w:p>
    <w:sectPr>
      <w:pgSz w:w="11906" w:h="16838"/>
      <w:pgMar w:top="1440" w:right="1134"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光大标宋_CNKI">
    <w:altName w:val="Microsoft YaHei UI"/>
    <w:panose1 w:val="00000000000000000000"/>
    <w:charset w:val="86"/>
    <w:family w:val="auto"/>
    <w:pitch w:val="default"/>
    <w:sig w:usb0="00000000" w:usb1="00000000" w:usb2="00000016" w:usb3="00000000" w:csb0="0004000F" w:csb1="00000000"/>
  </w:font>
  <w:font w:name="Microsoft YaHei U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C15CDA"/>
    <w:multiLevelType w:val="multilevel"/>
    <w:tmpl w:val="39C15CDA"/>
    <w:lvl w:ilvl="0" w:tentative="0">
      <w:start w:val="1"/>
      <w:numFmt w:val="japaneseCounting"/>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
    <w:nsid w:val="6107A5B5"/>
    <w:multiLevelType w:val="singleLevel"/>
    <w:tmpl w:val="6107A5B5"/>
    <w:lvl w:ilvl="0" w:tentative="0">
      <w:start w:val="5"/>
      <w:numFmt w:val="chineseCounting"/>
      <w:suff w:val="nothing"/>
      <w:lvlText w:val="%1、"/>
      <w:lvlJc w:val="left"/>
    </w:lvl>
  </w:abstractNum>
  <w:abstractNum w:abstractNumId="2">
    <w:nsid w:val="610B80EB"/>
    <w:multiLevelType w:val="singleLevel"/>
    <w:tmpl w:val="610B80EB"/>
    <w:lvl w:ilvl="0" w:tentative="0">
      <w:start w:val="1"/>
      <w:numFmt w:val="chineseCounting"/>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AF76B6"/>
    <w:rsid w:val="4FAF76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qFormat/>
    <w:uiPriority w:val="9"/>
    <w:pPr>
      <w:keepNext/>
      <w:keepLines/>
      <w:spacing w:before="260" w:after="260" w:line="412" w:lineRule="auto"/>
      <w:ind w:firstLine="200" w:firstLineChars="200"/>
      <w:outlineLvl w:val="2"/>
    </w:pPr>
    <w:rPr>
      <w:b/>
      <w:sz w:val="32"/>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annotation reference"/>
    <w:unhideWhenUsed/>
    <w:uiPriority w:val="99"/>
    <w:rPr>
      <w:sz w:val="21"/>
      <w:szCs w:val="21"/>
    </w:rPr>
  </w:style>
  <w:style w:type="paragraph" w:customStyle="1" w:styleId="6">
    <w:name w:val="列出段落1"/>
    <w:basedOn w:val="1"/>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2021-09-07T02:31:00Z</dcterms:created>
  <dc:creator>QiTian M620</dc:creator>
  <cp:lastModifiedBy>QiTian M620</cp:lastModifiedBy>
  <dcterms:modified xsi:type="dcterms:W3CDTF">2021-09-07T02:33:26Z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9B325632CE5C489FA689B04B5CED95E0</vt:lpwstr>
  </property>
</Properties>
</file>