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rPr>
          <w:rFonts w:hint="eastAsia"/>
          <w:b/>
          <w:bCs/>
          <w:sz w:val="28"/>
          <w:szCs w:val="36"/>
          <w:lang w:val="en-US" w:eastAsia="zh-CN"/>
        </w:rPr>
      </w:pPr>
      <w:r>
        <w:rPr>
          <w:rFonts w:hint="eastAsia"/>
          <w:b/>
          <w:bCs/>
          <w:sz w:val="28"/>
          <w:szCs w:val="36"/>
          <w:lang w:val="en-US" w:eastAsia="zh-CN"/>
        </w:rPr>
        <w:t>浙江省基金申报学院推荐结果（重点+探索项目）</w:t>
      </w:r>
    </w:p>
    <w:p>
      <w:pPr>
        <w:jc w:val="center"/>
        <w:rPr>
          <w:rFonts w:hint="default"/>
          <w:b/>
          <w:bCs/>
          <w:sz w:val="28"/>
          <w:szCs w:val="36"/>
          <w:lang w:val="en-US" w:eastAsia="zh-CN"/>
        </w:rPr>
      </w:pPr>
      <w:bookmarkStart w:id="0" w:name="_GoBack"/>
      <w:bookmarkEnd w:id="0"/>
    </w:p>
    <w:tbl>
      <w:tblPr>
        <w:tblStyle w:val="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5845"/>
        <w:gridCol w:w="222"/>
        <w:gridCol w:w="1179"/>
        <w:gridCol w:w="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94" w:type="dxa"/>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项目编号</w:t>
            </w:r>
          </w:p>
        </w:tc>
        <w:tc>
          <w:tcPr>
            <w:tcW w:w="6068" w:type="dxa"/>
            <w:vMerge w:val="restart"/>
            <w:tcBorders>
              <w:top w:val="nil"/>
              <w:left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项目名称</w:t>
            </w:r>
          </w:p>
        </w:tc>
        <w:tc>
          <w:tcPr>
            <w:tcW w:w="222"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21"/>
                <w:szCs w:val="21"/>
                <w:u w:val="none"/>
              </w:rPr>
            </w:pPr>
          </w:p>
        </w:tc>
        <w:tc>
          <w:tcPr>
            <w:tcW w:w="1217" w:type="dxa"/>
            <w:vMerge w:val="restart"/>
            <w:tcBorders>
              <w:top w:val="nil"/>
              <w:left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专家评分</w:t>
            </w:r>
          </w:p>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（平均分）</w:t>
            </w:r>
          </w:p>
        </w:tc>
        <w:tc>
          <w:tcPr>
            <w:tcW w:w="616" w:type="dxa"/>
            <w:vMerge w:val="restart"/>
            <w:tcBorders>
              <w:top w:val="nil"/>
              <w:left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jc w:val="center"/>
        </w:trPr>
        <w:tc>
          <w:tcPr>
            <w:tcW w:w="694" w:type="dxa"/>
            <w:vMerge w:val="continue"/>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6068" w:type="dxa"/>
            <w:vMerge w:val="continue"/>
            <w:tcBorders>
              <w:left w:val="nil"/>
              <w:bottom w:val="nil"/>
              <w:right w:val="nil"/>
            </w:tcBorders>
            <w:shd w:val="clear" w:color="auto" w:fill="auto"/>
            <w:noWrap/>
            <w:vAlign w:val="center"/>
          </w:tcPr>
          <w:p>
            <w:pPr>
              <w:rPr>
                <w:rFonts w:hint="eastAsia" w:ascii="宋体" w:hAnsi="宋体" w:eastAsia="宋体" w:cs="宋体"/>
                <w:b w:val="0"/>
                <w:bCs w:val="0"/>
                <w:i w:val="0"/>
                <w:iCs w:val="0"/>
                <w:color w:val="000000"/>
                <w:sz w:val="21"/>
                <w:szCs w:val="21"/>
                <w:u w:val="none"/>
              </w:rPr>
            </w:pP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vMerge w:val="continue"/>
            <w:tcBorders>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616" w:type="dxa"/>
            <w:vMerge w:val="continue"/>
            <w:tcBorders>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纳米塑料介导的典型抗生素抗性基因在土壤多界面迁移研究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86.0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水源中新生态变价金属颗粒物对全氟化合物迁移与固存行为的影响机制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89.0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原位修复土壤和地下水有机污染物的新型过硫酸盐缓释剂构建及其修复 影响机制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75.3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垃圾填埋场中病原微生物的动态演替与传播机制研究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83.0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化学链催化氧化中晶格氧构效与硫素选择性的关联机制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76.3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浙江省能源消费结构变化下多环芳烃的排放特征及其海洋归趋</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81.7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自驱动光电催化原位类 Fenton 体系处理 Cr(VI)-有机物复合污染</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91.7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磁铁矿强化餐厨垃圾厌氧发酵合成中链脂肪酸机制研究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83.3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MXene 基三维水凝胶的构筑及其光催化原位自芬顿降解水中有机污染物的机理研究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82.0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基于固载介体催化剂的电化学低碳深度处理新污染物机制研究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88.7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生活垃圾焚烧炉渣中非水溶性氯的特性及其</w:t>
            </w:r>
          </w:p>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物相形成机制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90.0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硫化纳米零价铁促进土壤耐药菌敏感性进化的机制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83.7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克罗诺杆菌生物膜形成关键基因挖掘及调控机理研究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77.0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植物次生代谢产物</w:t>
            </w:r>
            <w:r>
              <w:rPr>
                <w:rFonts w:hint="eastAsia" w:ascii="宋体" w:hAnsi="宋体" w:eastAsia="宋体" w:cs="宋体"/>
                <w:b w:val="0"/>
                <w:bCs w:val="0"/>
                <w:i w:val="0"/>
                <w:iCs w:val="0"/>
                <w:color w:val="000000"/>
                <w:sz w:val="21"/>
                <w:szCs w:val="21"/>
                <w:u w:val="none"/>
              </w:rPr>
              <w:t>协同微生物修复有机污染土壤原理及应用研究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79.7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基于Z型光催化体系定向构建及其强化协同自产双氧水和降解抗生素的机制研究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83.0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sz w:val="21"/>
                <w:szCs w:val="21"/>
              </w:rPr>
              <w:t>基于群体感应的生物强化脱氮工艺特性及应用研究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84.7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000000"/>
                <w:kern w:val="0"/>
                <w:sz w:val="21"/>
                <w:szCs w:val="21"/>
                <w:lang w:val="en-US" w:eastAsia="zh-CN" w:bidi="ar"/>
              </w:rPr>
              <w:t>填埋场渗滤液污染羽土壤中氯代有机磷酸酯的脱氯行为与机制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83.0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sz w:val="21"/>
                <w:szCs w:val="21"/>
              </w:rPr>
              <w:t>垃圾焚烧烟气SCR脱硝过程中芳香烃类有机物的聚合转化机制及阻控策略研究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88.0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非热等离子体协同 Pd-MOx-ZrO2界面催化 CO2加氢的产物调变机制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78.3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000000"/>
                <w:kern w:val="0"/>
                <w:sz w:val="21"/>
                <w:szCs w:val="21"/>
                <w:lang w:val="en-US" w:eastAsia="zh-CN" w:bidi="ar"/>
              </w:rPr>
              <w:t xml:space="preserve">气-固-液三相无碱体系中光热协同催化 CO2加氢制甲酸研究 </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87.7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抗生素-金属氧化物纳米颗粒复合污染对强化生物除磷过程的联合作用及机制研究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79.0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光致高载量单原子活化分子氧去除水中病原菌的界面行为及机制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89.7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6068" w:type="dxa"/>
            <w:tcBorders>
              <w:top w:val="nil"/>
              <w:left w:val="nil"/>
              <w:bottom w:val="nil"/>
              <w:right w:val="nil"/>
            </w:tcBorders>
            <w:shd w:val="clear" w:color="auto" w:fill="auto"/>
            <w:noWrap/>
            <w:vAlign w:val="center"/>
          </w:tcPr>
          <w:p>
            <w:pPr>
              <w:keepNext w:val="0"/>
              <w:keepLines w:val="0"/>
              <w:widowControl/>
              <w:suppressLineNumbers w:val="0"/>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000000"/>
                <w:kern w:val="0"/>
                <w:sz w:val="21"/>
                <w:szCs w:val="21"/>
                <w:lang w:val="en-US" w:eastAsia="zh-CN" w:bidi="ar"/>
              </w:rPr>
              <w:t>农业益生菌消减土壤抗生素抗性基因污染的微生态调控特征及机制</w:t>
            </w:r>
          </w:p>
        </w:tc>
        <w:tc>
          <w:tcPr>
            <w:tcW w:w="222"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91.0 </w:t>
            </w: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6068" w:type="dxa"/>
            <w:tcBorders>
              <w:top w:val="nil"/>
              <w:left w:val="nil"/>
              <w:bottom w:val="nil"/>
              <w:right w:val="nil"/>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22"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21"/>
                <w:szCs w:val="21"/>
                <w:u w:val="none"/>
              </w:rPr>
            </w:pPr>
          </w:p>
        </w:tc>
        <w:tc>
          <w:tcPr>
            <w:tcW w:w="1217"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21"/>
                <w:szCs w:val="21"/>
                <w:u w:val="none"/>
              </w:rPr>
            </w:pPr>
          </w:p>
        </w:tc>
        <w:tc>
          <w:tcPr>
            <w:tcW w:w="616" w:type="dxa"/>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6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2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16"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YzllMjZjY2Y4NDJhYjE5MmNkZmFiNDY3NzY5MGUifQ=="/>
  </w:docVars>
  <w:rsids>
    <w:rsidRoot w:val="3E445292"/>
    <w:rsid w:val="20174C31"/>
    <w:rsid w:val="2E871791"/>
    <w:rsid w:val="3E445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741</Words>
  <Characters>869</Characters>
  <Lines>0</Lines>
  <Paragraphs>0</Paragraphs>
  <TotalTime>4</TotalTime>
  <ScaleCrop>false</ScaleCrop>
  <LinksUpToDate>false</LinksUpToDate>
  <CharactersWithSpaces>924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2022-08-05T02:38:00Z</dcterms:created>
  <dc:creator>思惘</dc:creator>
  <cp:lastModifiedBy>思惘</cp:lastModifiedBy>
  <dcterms:modified xsi:type="dcterms:W3CDTF">2022-08-05T03:09:13Z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2BED6D0111E947FFBC85182EF2D25326</vt:lpwstr>
  </property>
</Properties>
</file>