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896" w:rsidRPr="00194896" w:rsidRDefault="00194896" w:rsidP="00194896">
      <w:pPr>
        <w:widowControl/>
        <w:jc w:val="center"/>
        <w:outlineLvl w:val="2"/>
        <w:rPr>
          <w:rFonts w:ascii="Verdana" w:eastAsia="宋体" w:hAnsi="Verdana" w:cs="宋体"/>
          <w:b/>
          <w:bCs/>
          <w:color w:val="09295D"/>
          <w:kern w:val="0"/>
          <w:sz w:val="27"/>
          <w:szCs w:val="27"/>
        </w:rPr>
      </w:pPr>
      <w:r w:rsidRPr="00194896">
        <w:rPr>
          <w:rFonts w:ascii="Verdana" w:eastAsia="宋体" w:hAnsi="Verdana" w:cs="宋体"/>
          <w:b/>
          <w:bCs/>
          <w:color w:val="09295D"/>
          <w:kern w:val="0"/>
          <w:sz w:val="27"/>
          <w:szCs w:val="27"/>
        </w:rPr>
        <w:t>浙江工商大学研究生科研创新基金管理办法</w:t>
      </w:r>
    </w:p>
    <w:p w:rsidR="00194896" w:rsidRPr="00194896" w:rsidRDefault="00194896" w:rsidP="00194896">
      <w:pPr>
        <w:widowControl/>
        <w:jc w:val="center"/>
        <w:rPr>
          <w:rFonts w:ascii="Times New Roman" w:eastAsia="宋体" w:hAnsi="Times New Roman" w:cs="Times New Roman"/>
          <w:color w:val="000000"/>
          <w:kern w:val="0"/>
          <w:szCs w:val="21"/>
        </w:rPr>
      </w:pPr>
      <w:r w:rsidRPr="00194896">
        <w:rPr>
          <w:rFonts w:ascii="Verdana" w:eastAsia="宋体" w:hAnsi="Verdana" w:cs="宋体"/>
          <w:color w:val="000000"/>
          <w:kern w:val="0"/>
          <w:sz w:val="18"/>
          <w:szCs w:val="18"/>
          <w:bdr w:val="none" w:sz="0" w:space="0" w:color="auto" w:frame="1"/>
        </w:rPr>
        <w:t>信息来源：校长办公室</w:t>
      </w:r>
      <w:r w:rsidRPr="00194896">
        <w:rPr>
          <w:rFonts w:ascii="Verdana" w:eastAsia="宋体" w:hAnsi="Verdana" w:cs="宋体"/>
          <w:color w:val="000000"/>
          <w:kern w:val="0"/>
          <w:sz w:val="18"/>
          <w:szCs w:val="18"/>
          <w:bdr w:val="none" w:sz="0" w:space="0" w:color="auto" w:frame="1"/>
        </w:rPr>
        <w:t xml:space="preserve">    </w:t>
      </w:r>
      <w:r w:rsidRPr="00194896">
        <w:rPr>
          <w:rFonts w:ascii="Verdana" w:eastAsia="宋体" w:hAnsi="Verdana" w:cs="宋体"/>
          <w:color w:val="000000"/>
          <w:kern w:val="0"/>
          <w:sz w:val="18"/>
          <w:szCs w:val="18"/>
        </w:rPr>
        <w:t> </w:t>
      </w:r>
      <w:r w:rsidRPr="00194896">
        <w:rPr>
          <w:rFonts w:ascii="Verdana" w:eastAsia="宋体" w:hAnsi="Verdana" w:cs="宋体"/>
          <w:color w:val="000000"/>
          <w:kern w:val="0"/>
          <w:sz w:val="18"/>
          <w:szCs w:val="18"/>
          <w:bdr w:val="none" w:sz="0" w:space="0" w:color="auto" w:frame="1"/>
        </w:rPr>
        <w:t>发布日期：</w:t>
      </w:r>
      <w:r w:rsidRPr="00194896">
        <w:rPr>
          <w:rFonts w:ascii="Verdana" w:eastAsia="宋体" w:hAnsi="Verdana" w:cs="宋体"/>
          <w:color w:val="000000"/>
          <w:kern w:val="0"/>
          <w:sz w:val="18"/>
          <w:szCs w:val="18"/>
          <w:bdr w:val="none" w:sz="0" w:space="0" w:color="auto" w:frame="1"/>
        </w:rPr>
        <w:t xml:space="preserve"> 2010-09-19 15:13:20 </w:t>
      </w:r>
      <w:r w:rsidRPr="00194896">
        <w:rPr>
          <w:rFonts w:ascii="宋体" w:eastAsia="宋体" w:hAnsi="宋体" w:cs="Times New Roman" w:hint="eastAsia"/>
          <w:color w:val="000000"/>
          <w:kern w:val="0"/>
          <w:szCs w:val="21"/>
          <w:bdr w:val="none" w:sz="0" w:space="0" w:color="auto" w:frame="1"/>
        </w:rPr>
        <w:t> </w:t>
      </w:r>
    </w:p>
    <w:p w:rsidR="00194896" w:rsidRDefault="00194896" w:rsidP="00194896">
      <w:pPr>
        <w:widowControl/>
        <w:spacing w:line="420" w:lineRule="atLeast"/>
        <w:jc w:val="center"/>
        <w:rPr>
          <w:rFonts w:ascii="宋体" w:eastAsia="宋体" w:hAnsi="宋体" w:cs="Times New Roman" w:hint="eastAsia"/>
          <w:color w:val="000000"/>
          <w:kern w:val="0"/>
          <w:szCs w:val="21"/>
          <w:bdr w:val="none" w:sz="0" w:space="0" w:color="auto" w:frame="1"/>
        </w:rPr>
      </w:pPr>
    </w:p>
    <w:p w:rsidR="00194896" w:rsidRPr="00194896" w:rsidRDefault="00194896" w:rsidP="00194896">
      <w:pPr>
        <w:widowControl/>
        <w:spacing w:line="420" w:lineRule="atLeast"/>
        <w:jc w:val="center"/>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第一章  总  则</w:t>
      </w:r>
    </w:p>
    <w:p w:rsidR="00194896" w:rsidRPr="00194896" w:rsidRDefault="00194896" w:rsidP="00194896">
      <w:pPr>
        <w:widowControl/>
        <w:spacing w:line="420" w:lineRule="atLeast"/>
        <w:ind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t>第一条</w:t>
      </w:r>
      <w:r w:rsidRPr="00194896">
        <w:rPr>
          <w:rFonts w:ascii="宋体" w:eastAsia="宋体" w:hAnsi="宋体" w:cs="Times New Roman" w:hint="eastAsia"/>
          <w:color w:val="000000"/>
          <w:kern w:val="0"/>
          <w:szCs w:val="21"/>
          <w:bdr w:val="none" w:sz="0" w:space="0" w:color="auto" w:frame="1"/>
        </w:rPr>
        <w:t>  为进一步提高研究生的创新能力和培养质量，特设立浙江工商大学研究生科研创新基金（以下简称科研创新基金）。</w:t>
      </w:r>
    </w:p>
    <w:p w:rsidR="00194896" w:rsidRPr="00194896" w:rsidRDefault="00194896" w:rsidP="00194896">
      <w:pPr>
        <w:widowControl/>
        <w:spacing w:line="420" w:lineRule="atLeast"/>
        <w:ind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t>第二条</w:t>
      </w:r>
      <w:r w:rsidRPr="00194896">
        <w:rPr>
          <w:rFonts w:ascii="宋体" w:eastAsia="宋体" w:hAnsi="宋体" w:cs="Times New Roman" w:hint="eastAsia"/>
          <w:color w:val="000000"/>
          <w:kern w:val="0"/>
          <w:szCs w:val="21"/>
          <w:bdr w:val="none" w:sz="0" w:space="0" w:color="auto" w:frame="1"/>
        </w:rPr>
        <w:t>  科研创新基金是学校为资助全日制在校研究生（不含专业学位研究生）进行科学研究而设立的专项基金，自2007级研究生开始实施。</w:t>
      </w:r>
    </w:p>
    <w:p w:rsidR="00194896" w:rsidRPr="00194896" w:rsidRDefault="00194896" w:rsidP="00194896">
      <w:pPr>
        <w:widowControl/>
        <w:spacing w:line="420" w:lineRule="atLeast"/>
        <w:ind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t>第三条</w:t>
      </w:r>
      <w:r w:rsidRPr="00194896">
        <w:rPr>
          <w:rFonts w:ascii="宋体" w:eastAsia="宋体" w:hAnsi="宋体" w:cs="Times New Roman" w:hint="eastAsia"/>
          <w:color w:val="000000"/>
          <w:kern w:val="0"/>
          <w:szCs w:val="21"/>
          <w:bdr w:val="none" w:sz="0" w:space="0" w:color="auto" w:frame="1"/>
        </w:rPr>
        <w:t>  科研创新基金经费主要来源于学校拨款，同时接受校内外捐赠。</w:t>
      </w:r>
    </w:p>
    <w:p w:rsidR="00194896" w:rsidRPr="00194896" w:rsidRDefault="00194896" w:rsidP="00194896">
      <w:pPr>
        <w:widowControl/>
        <w:spacing w:line="420" w:lineRule="atLeast"/>
        <w:ind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t>第四条</w:t>
      </w:r>
      <w:r w:rsidRPr="00194896">
        <w:rPr>
          <w:rFonts w:ascii="宋体" w:eastAsia="宋体" w:hAnsi="宋体" w:cs="Times New Roman" w:hint="eastAsia"/>
          <w:color w:val="000000"/>
          <w:kern w:val="0"/>
          <w:szCs w:val="21"/>
          <w:bdr w:val="none" w:sz="0" w:space="0" w:color="auto" w:frame="1"/>
        </w:rPr>
        <w:t>  学校研究生部负责科研创新基金的受理申请、组织评审、实施、管理和验收。</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 </w:t>
      </w:r>
    </w:p>
    <w:p w:rsidR="00194896" w:rsidRPr="00194896" w:rsidRDefault="00194896" w:rsidP="00194896">
      <w:pPr>
        <w:widowControl/>
        <w:spacing w:line="420" w:lineRule="atLeast"/>
        <w:jc w:val="center"/>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第二章  申  请</w:t>
      </w:r>
    </w:p>
    <w:p w:rsidR="00194896" w:rsidRPr="00194896" w:rsidRDefault="00194896" w:rsidP="00194896">
      <w:pPr>
        <w:widowControl/>
        <w:spacing w:line="420" w:lineRule="atLeast"/>
        <w:ind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t>第五条</w:t>
      </w:r>
      <w:r w:rsidRPr="00194896">
        <w:rPr>
          <w:rFonts w:ascii="宋体" w:eastAsia="宋体" w:hAnsi="宋体" w:cs="Times New Roman" w:hint="eastAsia"/>
          <w:color w:val="000000"/>
          <w:kern w:val="0"/>
          <w:szCs w:val="21"/>
          <w:bdr w:val="none" w:sz="0" w:space="0" w:color="auto" w:frame="1"/>
        </w:rPr>
        <w:t>  科研创新基金的申请对象是上一年入学的全日制研究生。每届全日制研究生在校期间只有一次申请机会。申请时间为每年上半年。</w:t>
      </w:r>
    </w:p>
    <w:p w:rsidR="00194896" w:rsidRPr="00194896" w:rsidRDefault="00194896" w:rsidP="00194896">
      <w:pPr>
        <w:widowControl/>
        <w:spacing w:line="420" w:lineRule="atLeast"/>
        <w:ind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t>第六条</w:t>
      </w:r>
      <w:r w:rsidRPr="00194896">
        <w:rPr>
          <w:rFonts w:ascii="宋体" w:eastAsia="宋体" w:hAnsi="宋体" w:cs="Times New Roman" w:hint="eastAsia"/>
          <w:color w:val="000000"/>
          <w:kern w:val="0"/>
          <w:szCs w:val="21"/>
          <w:bdr w:val="none" w:sz="0" w:space="0" w:color="auto" w:frame="1"/>
        </w:rPr>
        <w:t>  申请者应符合本办法要求并具备以下条件：</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（一）申请人均为我校在册的全日制研究生，具有良好的学风和科研道德。</w:t>
      </w:r>
      <w:bookmarkStart w:id="0" w:name="_GoBack"/>
      <w:bookmarkEnd w:id="0"/>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（二）科研创新基金只受理团队申请。申请项目的团队成员不得少于2人，不论是作为项目负责人还是团队成员，同一人在同</w:t>
      </w:r>
      <w:proofErr w:type="gramStart"/>
      <w:r w:rsidRPr="00194896">
        <w:rPr>
          <w:rFonts w:ascii="宋体" w:eastAsia="宋体" w:hAnsi="宋体" w:cs="Times New Roman" w:hint="eastAsia"/>
          <w:color w:val="000000"/>
          <w:kern w:val="0"/>
          <w:szCs w:val="21"/>
          <w:bdr w:val="none" w:sz="0" w:space="0" w:color="auto" w:frame="1"/>
        </w:rPr>
        <w:t>一</w:t>
      </w:r>
      <w:proofErr w:type="gramEnd"/>
      <w:r w:rsidRPr="00194896">
        <w:rPr>
          <w:rFonts w:ascii="宋体" w:eastAsia="宋体" w:hAnsi="宋体" w:cs="Times New Roman" w:hint="eastAsia"/>
          <w:color w:val="000000"/>
          <w:kern w:val="0"/>
          <w:szCs w:val="21"/>
          <w:bdr w:val="none" w:sz="0" w:space="0" w:color="auto" w:frame="1"/>
        </w:rPr>
        <w:t>年度创新基金项目中只能申请一次。</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（三）申请创新基金项目及其研究内容应与申请者所在学位点学科及其研究方向一致。</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（四）同一导师在当年度指导的创新基金项目最多不超过2项。</w:t>
      </w:r>
    </w:p>
    <w:p w:rsidR="00194896" w:rsidRPr="00194896" w:rsidRDefault="00194896" w:rsidP="00194896">
      <w:pPr>
        <w:widowControl/>
        <w:spacing w:line="420" w:lineRule="atLeast"/>
        <w:ind w:left="1" w:firstLine="420"/>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t>第七条</w:t>
      </w:r>
      <w:r w:rsidRPr="00194896">
        <w:rPr>
          <w:rFonts w:ascii="宋体" w:eastAsia="宋体" w:hAnsi="宋体" w:cs="Times New Roman" w:hint="eastAsia"/>
          <w:color w:val="000000"/>
          <w:kern w:val="0"/>
          <w:szCs w:val="21"/>
          <w:bdr w:val="none" w:sz="0" w:space="0" w:color="auto" w:frame="1"/>
        </w:rPr>
        <w:t>  申请者须按规定的内容与要求填写《浙江工商大学研究生科研创新基金项目申请书》。</w:t>
      </w:r>
    </w:p>
    <w:p w:rsidR="00194896" w:rsidRPr="00194896" w:rsidRDefault="00194896" w:rsidP="00194896">
      <w:pPr>
        <w:widowControl/>
        <w:spacing w:line="420" w:lineRule="atLeast"/>
        <w:ind w:left="1" w:firstLine="418"/>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 </w:t>
      </w:r>
    </w:p>
    <w:p w:rsidR="00194896" w:rsidRPr="00194896" w:rsidRDefault="00194896" w:rsidP="00194896">
      <w:pPr>
        <w:widowControl/>
        <w:spacing w:line="420" w:lineRule="atLeast"/>
        <w:ind w:left="840" w:hanging="840"/>
        <w:jc w:val="center"/>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第三章  评审与批准</w:t>
      </w:r>
    </w:p>
    <w:p w:rsidR="00194896" w:rsidRPr="00194896" w:rsidRDefault="00194896" w:rsidP="00194896">
      <w:pPr>
        <w:widowControl/>
        <w:spacing w:line="420" w:lineRule="atLeast"/>
        <w:ind w:left="1"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t>第八条</w:t>
      </w:r>
      <w:r w:rsidRPr="00194896">
        <w:rPr>
          <w:rFonts w:ascii="宋体" w:eastAsia="宋体" w:hAnsi="宋体" w:cs="Times New Roman" w:hint="eastAsia"/>
          <w:color w:val="000000"/>
          <w:kern w:val="0"/>
          <w:szCs w:val="21"/>
          <w:bdr w:val="none" w:sz="0" w:space="0" w:color="auto" w:frame="1"/>
        </w:rPr>
        <w:t>  学校研究生部对申请材料进行形式审查，有以下情况之一者，不予评审：</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（一）不符合申请条件；</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（二）项目研究内容不属于资助范围；</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（三）不按规定要求填写申请书；</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（四）提供的材料不齐全。</w:t>
      </w:r>
    </w:p>
    <w:p w:rsidR="00194896" w:rsidRPr="00194896" w:rsidRDefault="00194896" w:rsidP="00194896">
      <w:pPr>
        <w:widowControl/>
        <w:spacing w:line="420" w:lineRule="atLeast"/>
        <w:ind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t>第九条</w:t>
      </w:r>
      <w:r w:rsidRPr="00194896">
        <w:rPr>
          <w:rFonts w:ascii="宋体" w:eastAsia="宋体" w:hAnsi="宋体" w:cs="Times New Roman" w:hint="eastAsia"/>
          <w:color w:val="000000"/>
          <w:kern w:val="0"/>
          <w:szCs w:val="21"/>
          <w:bdr w:val="none" w:sz="0" w:space="0" w:color="auto" w:frame="1"/>
        </w:rPr>
        <w:t>  经形式审查合格的申请项目，由学校研究生部组织专家组进行评审，并经公示和学校分管校长批准后公布。</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 </w:t>
      </w:r>
    </w:p>
    <w:p w:rsidR="00194896" w:rsidRPr="00194896" w:rsidRDefault="00194896" w:rsidP="00194896">
      <w:pPr>
        <w:widowControl/>
        <w:spacing w:line="420" w:lineRule="atLeast"/>
        <w:jc w:val="center"/>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第四章  实施、管理和验收</w:t>
      </w:r>
    </w:p>
    <w:p w:rsidR="00194896" w:rsidRPr="00194896" w:rsidRDefault="00194896" w:rsidP="00194896">
      <w:pPr>
        <w:widowControl/>
        <w:spacing w:line="420" w:lineRule="atLeast"/>
        <w:ind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lastRenderedPageBreak/>
        <w:t>第十条</w:t>
      </w:r>
      <w:r w:rsidRPr="00194896">
        <w:rPr>
          <w:rFonts w:ascii="宋体" w:eastAsia="宋体" w:hAnsi="宋体" w:cs="Times New Roman" w:hint="eastAsia"/>
          <w:color w:val="000000"/>
          <w:kern w:val="0"/>
          <w:szCs w:val="21"/>
          <w:bdr w:val="none" w:sz="0" w:space="0" w:color="auto" w:frame="1"/>
        </w:rPr>
        <w:t>  创新基金项目一经立项批准，项目承担者要确保项目按时完成，不得无故变更与中止。如遇特殊情况，要求变更与中止项目研究的，需提交书面报告说明理由，报研究生部批准。</w:t>
      </w:r>
    </w:p>
    <w:p w:rsidR="00194896" w:rsidRPr="00194896" w:rsidRDefault="00194896" w:rsidP="00194896">
      <w:pPr>
        <w:widowControl/>
        <w:spacing w:line="420" w:lineRule="atLeast"/>
        <w:ind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t>第十一条</w:t>
      </w:r>
      <w:r w:rsidRPr="00194896">
        <w:rPr>
          <w:rFonts w:ascii="宋体" w:eastAsia="宋体" w:hAnsi="宋体" w:cs="Times New Roman" w:hint="eastAsia"/>
          <w:color w:val="000000"/>
          <w:kern w:val="0"/>
          <w:szCs w:val="21"/>
          <w:bdr w:val="none" w:sz="0" w:space="0" w:color="auto" w:frame="1"/>
        </w:rPr>
        <w:t>  创新基金项目分为重点项目和一般项目，研究周期一般均为一年。重点项目每项资助不少于5千元，一般项目每项资助不少于2千元。具体资助金额根据当年申报的项目数和及其立项数确定。</w:t>
      </w:r>
    </w:p>
    <w:p w:rsidR="00194896" w:rsidRPr="00194896" w:rsidRDefault="00194896" w:rsidP="00194896">
      <w:pPr>
        <w:widowControl/>
        <w:spacing w:line="420" w:lineRule="atLeast"/>
        <w:ind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t>第十二条</w:t>
      </w:r>
      <w:r w:rsidRPr="00194896">
        <w:rPr>
          <w:rFonts w:ascii="宋体" w:eastAsia="宋体" w:hAnsi="宋体" w:cs="Times New Roman" w:hint="eastAsia"/>
          <w:color w:val="000000"/>
          <w:kern w:val="0"/>
          <w:szCs w:val="21"/>
          <w:bdr w:val="none" w:sz="0" w:space="0" w:color="auto" w:frame="1"/>
        </w:rPr>
        <w:t>  科研创新基金项目经费实行立卡专款专用。项目立项后先拨付项目经费的50%，项目合格验收后再拨付项目剩余经费的50%。项目经费由项目团队成员共同使用，经项目经费使用者、项目负责人分别签字和项目负责人的指导教师审批签字后报销。经费使用范围为：</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（一）图书资料费；</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（二）实验材料费（购置800元以上设备，报销时应作为固定资产在学校备案，离校时须将设备退还学校）；</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（三）论文发表版面费（中文非核心期刊的版面费不予报销）；</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（四）调研差旅费；</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（五）参加学术会议费；</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（六）打印费；</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（七）其他与项目研究有关的合理费用。</w:t>
      </w:r>
    </w:p>
    <w:p w:rsidR="00194896" w:rsidRPr="00194896" w:rsidRDefault="00194896" w:rsidP="00194896">
      <w:pPr>
        <w:widowControl/>
        <w:spacing w:line="420" w:lineRule="atLeast"/>
        <w:ind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t>第十三条</w:t>
      </w:r>
      <w:r w:rsidRPr="00194896">
        <w:rPr>
          <w:rFonts w:ascii="宋体" w:eastAsia="宋体" w:hAnsi="宋体" w:cs="Times New Roman" w:hint="eastAsia"/>
          <w:color w:val="000000"/>
          <w:kern w:val="0"/>
          <w:szCs w:val="21"/>
          <w:bdr w:val="none" w:sz="0" w:space="0" w:color="auto" w:frame="1"/>
        </w:rPr>
        <w:t>  创新基金项目研究成果达到以下标准之一者，作为合格验收的标准。</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一）重点项目须至少在学校认可的核心以上期刊发表二篇与项目研究内容相关、字数不少于3000字的论文；一般项目至少在核心以上期刊发表一篇与项目研究内容相关、字数不少于3000字的论文。项目研究成果在发表时应标注“浙江工商大学研究生科研创新基金”成果字样。</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（二）与项目研究内容相关、在省级（含）以上 “挑战杯”大学生课外学术科技作品竞赛三等（含）以上奖励。</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（三）与项目研究内容相关的成果获准国家发明专利或实用新型专利，且获准专利必须以我校为专利权人。</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（四）与项目研究内容相关的成果获准计算机软件著作权登记，且获准软件登记必须以我校为权利人。</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（五）与项目研究内容相关的艺术类作品在省文化厅、省美协联合主办的全省年度美术大展（含）以上层次的会展中展出，或在省级（含）以上层次的比赛中获得三等以上奖励。</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（六）与项目研究内容相关的成果获准省级（含）以上创新项目或计划立项资助。</w:t>
      </w:r>
    </w:p>
    <w:p w:rsidR="00194896" w:rsidRPr="00194896" w:rsidRDefault="00194896" w:rsidP="00194896">
      <w:pPr>
        <w:widowControl/>
        <w:spacing w:line="420" w:lineRule="atLeast"/>
        <w:ind w:left="1"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lastRenderedPageBreak/>
        <w:t>第十四条</w:t>
      </w:r>
      <w:r w:rsidRPr="00194896">
        <w:rPr>
          <w:rFonts w:ascii="宋体" w:eastAsia="宋体" w:hAnsi="宋体" w:cs="Times New Roman" w:hint="eastAsia"/>
          <w:color w:val="000000"/>
          <w:kern w:val="0"/>
          <w:szCs w:val="21"/>
          <w:bdr w:val="none" w:sz="0" w:space="0" w:color="auto" w:frame="1"/>
        </w:rPr>
        <w:t>  创新基金项目申请验收时，应填写《浙江工商大学研究生科研创新基金项目验收报告》，提供与项目研究内容相关的已经发表的论文原件和复印件各一份；并提供能证明项目研究完成情况的其他有关材料。</w:t>
      </w:r>
    </w:p>
    <w:p w:rsidR="00194896" w:rsidRPr="00194896" w:rsidRDefault="00194896" w:rsidP="00194896">
      <w:pPr>
        <w:widowControl/>
        <w:spacing w:line="420" w:lineRule="atLeast"/>
        <w:ind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t>第十五条</w:t>
      </w:r>
      <w:r w:rsidRPr="00194896">
        <w:rPr>
          <w:rFonts w:ascii="宋体" w:eastAsia="宋体" w:hAnsi="宋体" w:cs="Times New Roman" w:hint="eastAsia"/>
          <w:color w:val="000000"/>
          <w:kern w:val="0"/>
          <w:szCs w:val="21"/>
          <w:bdr w:val="none" w:sz="0" w:space="0" w:color="auto" w:frame="1"/>
        </w:rPr>
        <w:t>  创新基金项目申请获得立项后，项目承担人有义务在学校（或学院）组织的研究生学术报告会上交流研究成果。</w:t>
      </w:r>
    </w:p>
    <w:p w:rsidR="00194896" w:rsidRPr="00194896" w:rsidRDefault="00194896" w:rsidP="00194896">
      <w:pPr>
        <w:widowControl/>
        <w:spacing w:line="420" w:lineRule="atLeast"/>
        <w:ind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t>第十六条</w:t>
      </w:r>
      <w:r w:rsidRPr="00194896">
        <w:rPr>
          <w:rFonts w:ascii="宋体" w:eastAsia="宋体" w:hAnsi="宋体" w:cs="Times New Roman" w:hint="eastAsia"/>
          <w:color w:val="000000"/>
          <w:kern w:val="0"/>
          <w:szCs w:val="21"/>
          <w:bdr w:val="none" w:sz="0" w:space="0" w:color="auto" w:frame="1"/>
        </w:rPr>
        <w:t>  对于项目研究取得的成果，学校按在校研究生科研成果奖励办法给予奖励。</w:t>
      </w:r>
    </w:p>
    <w:p w:rsidR="00194896" w:rsidRPr="00194896" w:rsidRDefault="00194896" w:rsidP="00194896">
      <w:pPr>
        <w:widowControl/>
        <w:spacing w:line="420" w:lineRule="atLeast"/>
        <w:ind w:firstLine="420"/>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 </w:t>
      </w:r>
    </w:p>
    <w:p w:rsidR="00194896" w:rsidRPr="00194896" w:rsidRDefault="00194896" w:rsidP="00194896">
      <w:pPr>
        <w:widowControl/>
        <w:spacing w:line="420" w:lineRule="atLeast"/>
        <w:jc w:val="center"/>
        <w:rPr>
          <w:rFonts w:ascii="Times New Roman" w:eastAsia="宋体" w:hAnsi="Times New Roman" w:cs="Times New Roman"/>
          <w:color w:val="000000"/>
          <w:kern w:val="0"/>
          <w:szCs w:val="21"/>
        </w:rPr>
      </w:pPr>
      <w:r w:rsidRPr="00194896">
        <w:rPr>
          <w:rFonts w:ascii="宋体" w:eastAsia="宋体" w:hAnsi="宋体" w:cs="Times New Roman" w:hint="eastAsia"/>
          <w:color w:val="000000"/>
          <w:kern w:val="0"/>
          <w:szCs w:val="21"/>
          <w:bdr w:val="none" w:sz="0" w:space="0" w:color="auto" w:frame="1"/>
        </w:rPr>
        <w:t>第五章  附  则</w:t>
      </w:r>
    </w:p>
    <w:p w:rsidR="00194896" w:rsidRPr="00194896" w:rsidRDefault="00194896" w:rsidP="00194896">
      <w:pPr>
        <w:widowControl/>
        <w:spacing w:line="420" w:lineRule="atLeast"/>
        <w:ind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t>第十七条 </w:t>
      </w:r>
      <w:r w:rsidRPr="00194896">
        <w:rPr>
          <w:rFonts w:ascii="宋体" w:eastAsia="宋体" w:hAnsi="宋体" w:cs="Times New Roman" w:hint="eastAsia"/>
          <w:color w:val="000000"/>
          <w:kern w:val="0"/>
          <w:szCs w:val="21"/>
          <w:bdr w:val="none" w:sz="0" w:space="0" w:color="auto" w:frame="1"/>
        </w:rPr>
        <w:t> 本办法由学校研究生部负责解释，</w:t>
      </w:r>
    </w:p>
    <w:p w:rsidR="00194896" w:rsidRPr="00194896" w:rsidRDefault="00194896" w:rsidP="00194896">
      <w:pPr>
        <w:widowControl/>
        <w:spacing w:line="420" w:lineRule="atLeast"/>
        <w:ind w:firstLine="422"/>
        <w:rPr>
          <w:rFonts w:ascii="Times New Roman" w:eastAsia="宋体" w:hAnsi="Times New Roman" w:cs="Times New Roman"/>
          <w:color w:val="000000"/>
          <w:kern w:val="0"/>
          <w:szCs w:val="21"/>
        </w:rPr>
      </w:pPr>
      <w:r w:rsidRPr="00194896">
        <w:rPr>
          <w:rFonts w:ascii="宋体" w:eastAsia="宋体" w:hAnsi="宋体" w:cs="Times New Roman" w:hint="eastAsia"/>
          <w:b/>
          <w:bCs/>
          <w:color w:val="000000"/>
          <w:kern w:val="0"/>
          <w:szCs w:val="21"/>
          <w:bdr w:val="none" w:sz="0" w:space="0" w:color="auto" w:frame="1"/>
        </w:rPr>
        <w:t>第十八条</w:t>
      </w:r>
      <w:r w:rsidRPr="00194896">
        <w:rPr>
          <w:rFonts w:ascii="宋体" w:eastAsia="宋体" w:hAnsi="宋体" w:cs="Times New Roman" w:hint="eastAsia"/>
          <w:color w:val="000000"/>
          <w:kern w:val="0"/>
          <w:szCs w:val="21"/>
          <w:bdr w:val="none" w:sz="0" w:space="0" w:color="auto" w:frame="1"/>
        </w:rPr>
        <w:t>  本办法自发布之日起施行，</w:t>
      </w:r>
      <w:proofErr w:type="gramStart"/>
      <w:r w:rsidRPr="00194896">
        <w:rPr>
          <w:rFonts w:ascii="宋体" w:eastAsia="宋体" w:hAnsi="宋体" w:cs="Times New Roman" w:hint="eastAsia"/>
          <w:color w:val="000000"/>
          <w:kern w:val="0"/>
          <w:szCs w:val="21"/>
          <w:bdr w:val="none" w:sz="0" w:space="0" w:color="auto" w:frame="1"/>
        </w:rPr>
        <w:t>原相关</w:t>
      </w:r>
      <w:proofErr w:type="gramEnd"/>
      <w:r w:rsidRPr="00194896">
        <w:rPr>
          <w:rFonts w:ascii="宋体" w:eastAsia="宋体" w:hAnsi="宋体" w:cs="Times New Roman" w:hint="eastAsia"/>
          <w:color w:val="000000"/>
          <w:kern w:val="0"/>
          <w:szCs w:val="21"/>
          <w:bdr w:val="none" w:sz="0" w:space="0" w:color="auto" w:frame="1"/>
        </w:rPr>
        <w:t>规定同时废止。</w:t>
      </w:r>
    </w:p>
    <w:p w:rsidR="00673D71" w:rsidRPr="00194896" w:rsidRDefault="00673D71"/>
    <w:sectPr w:rsidR="00673D71" w:rsidRPr="001948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05" w:rsidRDefault="00402005" w:rsidP="00194896">
      <w:r>
        <w:separator/>
      </w:r>
    </w:p>
  </w:endnote>
  <w:endnote w:type="continuationSeparator" w:id="0">
    <w:p w:rsidR="00402005" w:rsidRDefault="00402005" w:rsidP="0019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05" w:rsidRDefault="00402005" w:rsidP="00194896">
      <w:r>
        <w:separator/>
      </w:r>
    </w:p>
  </w:footnote>
  <w:footnote w:type="continuationSeparator" w:id="0">
    <w:p w:rsidR="00402005" w:rsidRDefault="00402005" w:rsidP="00194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20"/>
    <w:rsid w:val="00194896"/>
    <w:rsid w:val="00402005"/>
    <w:rsid w:val="00673D71"/>
    <w:rsid w:val="00F73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19489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48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4896"/>
    <w:rPr>
      <w:sz w:val="18"/>
      <w:szCs w:val="18"/>
    </w:rPr>
  </w:style>
  <w:style w:type="paragraph" w:styleId="a4">
    <w:name w:val="footer"/>
    <w:basedOn w:val="a"/>
    <w:link w:val="Char0"/>
    <w:uiPriority w:val="99"/>
    <w:unhideWhenUsed/>
    <w:rsid w:val="00194896"/>
    <w:pPr>
      <w:tabs>
        <w:tab w:val="center" w:pos="4153"/>
        <w:tab w:val="right" w:pos="8306"/>
      </w:tabs>
      <w:snapToGrid w:val="0"/>
      <w:jc w:val="left"/>
    </w:pPr>
    <w:rPr>
      <w:sz w:val="18"/>
      <w:szCs w:val="18"/>
    </w:rPr>
  </w:style>
  <w:style w:type="character" w:customStyle="1" w:styleId="Char0">
    <w:name w:val="页脚 Char"/>
    <w:basedOn w:val="a0"/>
    <w:link w:val="a4"/>
    <w:uiPriority w:val="99"/>
    <w:rsid w:val="00194896"/>
    <w:rPr>
      <w:sz w:val="18"/>
      <w:szCs w:val="18"/>
    </w:rPr>
  </w:style>
  <w:style w:type="character" w:customStyle="1" w:styleId="3Char">
    <w:name w:val="标题 3 Char"/>
    <w:basedOn w:val="a0"/>
    <w:link w:val="3"/>
    <w:uiPriority w:val="9"/>
    <w:rsid w:val="00194896"/>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19489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48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4896"/>
    <w:rPr>
      <w:sz w:val="18"/>
      <w:szCs w:val="18"/>
    </w:rPr>
  </w:style>
  <w:style w:type="paragraph" w:styleId="a4">
    <w:name w:val="footer"/>
    <w:basedOn w:val="a"/>
    <w:link w:val="Char0"/>
    <w:uiPriority w:val="99"/>
    <w:unhideWhenUsed/>
    <w:rsid w:val="00194896"/>
    <w:pPr>
      <w:tabs>
        <w:tab w:val="center" w:pos="4153"/>
        <w:tab w:val="right" w:pos="8306"/>
      </w:tabs>
      <w:snapToGrid w:val="0"/>
      <w:jc w:val="left"/>
    </w:pPr>
    <w:rPr>
      <w:sz w:val="18"/>
      <w:szCs w:val="18"/>
    </w:rPr>
  </w:style>
  <w:style w:type="character" w:customStyle="1" w:styleId="Char0">
    <w:name w:val="页脚 Char"/>
    <w:basedOn w:val="a0"/>
    <w:link w:val="a4"/>
    <w:uiPriority w:val="99"/>
    <w:rsid w:val="00194896"/>
    <w:rPr>
      <w:sz w:val="18"/>
      <w:szCs w:val="18"/>
    </w:rPr>
  </w:style>
  <w:style w:type="character" w:customStyle="1" w:styleId="3Char">
    <w:name w:val="标题 3 Char"/>
    <w:basedOn w:val="a0"/>
    <w:link w:val="3"/>
    <w:uiPriority w:val="9"/>
    <w:rsid w:val="00194896"/>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57790">
      <w:bodyDiv w:val="1"/>
      <w:marLeft w:val="0"/>
      <w:marRight w:val="0"/>
      <w:marTop w:val="0"/>
      <w:marBottom w:val="0"/>
      <w:divBdr>
        <w:top w:val="none" w:sz="0" w:space="0" w:color="auto"/>
        <w:left w:val="none" w:sz="0" w:space="0" w:color="auto"/>
        <w:bottom w:val="none" w:sz="0" w:space="0" w:color="auto"/>
        <w:right w:val="none" w:sz="0" w:space="0" w:color="auto"/>
      </w:divBdr>
      <w:divsChild>
        <w:div w:id="113483088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281</Words>
  <Characters>1608</Characters>
  <Application>Microsoft Office Word</Application>
  <DocSecurity>0</DocSecurity>
  <Lines>13</Lines>
  <Paragraphs>3</Paragraphs>
  <ScaleCrop>false</ScaleCrop>
  <Company>Microsoft</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2019-04-24T01:22:00Z</dcterms:created>
  <dcterms:modified xsi:type="dcterms:W3CDTF">2019-04-24T01:24:00Z</dcterms:modified>
</cp:coreProperties>
</file>